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A3D3" w14:textId="77777777" w:rsidR="002B59A8" w:rsidRPr="00365B49" w:rsidRDefault="002B59A8" w:rsidP="002B59A8">
      <w:pPr>
        <w:jc w:val="center"/>
        <w:rPr>
          <w:b/>
          <w:bCs/>
          <w:sz w:val="24"/>
          <w:szCs w:val="24"/>
        </w:rPr>
      </w:pPr>
      <w:r w:rsidRPr="00365B49">
        <w:rPr>
          <w:b/>
          <w:bCs/>
          <w:sz w:val="24"/>
          <w:szCs w:val="24"/>
        </w:rPr>
        <w:t xml:space="preserve">MEMORANDUM OF UNDERSTANDING </w:t>
      </w:r>
    </w:p>
    <w:p w14:paraId="2CA9A4B4" w14:textId="77777777" w:rsidR="002B59A8" w:rsidRDefault="002B59A8" w:rsidP="002B59A8"/>
    <w:p w14:paraId="03205912" w14:textId="6AA42D7A" w:rsidR="002B59A8" w:rsidRPr="00907028" w:rsidRDefault="002B59A8" w:rsidP="00164F0A">
      <w:pPr>
        <w:jc w:val="both"/>
        <w:rPr>
          <w:color w:val="FF0000"/>
        </w:rPr>
      </w:pPr>
      <w:r>
        <w:t xml:space="preserve">This Memorandum of Understanding by and between </w:t>
      </w:r>
      <w:r w:rsidR="00492213">
        <w:t xml:space="preserve">the </w:t>
      </w:r>
      <w:r>
        <w:t>[</w:t>
      </w:r>
      <w:r w:rsidR="00906AEF">
        <w:t>School District</w:t>
      </w:r>
      <w:r>
        <w:t>] ("</w:t>
      </w:r>
      <w:r w:rsidR="009C3012">
        <w:t>District</w:t>
      </w:r>
      <w:r>
        <w:t xml:space="preserve">") and [Union] (“Union”), collectively referred to hereinafter as "the </w:t>
      </w:r>
      <w:r w:rsidR="00463D10">
        <w:t>P</w:t>
      </w:r>
      <w:r>
        <w:t>arties,” is entered into on this ____</w:t>
      </w:r>
      <w:r w:rsidR="00B16AF1">
        <w:t>_</w:t>
      </w:r>
      <w:r>
        <w:t xml:space="preserve"> day of </w:t>
      </w:r>
      <w:r w:rsidR="00463D10">
        <w:t>January</w:t>
      </w:r>
      <w:r>
        <w:t xml:space="preserve"> 202</w:t>
      </w:r>
      <w:r w:rsidR="00463D10">
        <w:t>1</w:t>
      </w:r>
      <w:r>
        <w:t>. This Memorandum of Understanding sets forth the protocol and terms that the Parties have agreed upon to govern</w:t>
      </w:r>
      <w:r w:rsidR="0079337D">
        <w:t xml:space="preserve"> </w:t>
      </w:r>
      <w:r>
        <w:t xml:space="preserve">the </w:t>
      </w:r>
      <w:r w:rsidR="00463D10">
        <w:t xml:space="preserve">terms and conditions of Covid-19 vaccinations. </w:t>
      </w:r>
    </w:p>
    <w:p w14:paraId="0B05CC8D" w14:textId="77777777" w:rsidR="002B59A8" w:rsidRDefault="002B59A8" w:rsidP="00164F0A">
      <w:pPr>
        <w:jc w:val="both"/>
      </w:pPr>
    </w:p>
    <w:p w14:paraId="7884FBDD" w14:textId="06B5A5AE" w:rsidR="002B59A8" w:rsidRDefault="002B59A8" w:rsidP="00164F0A">
      <w:pPr>
        <w:jc w:val="both"/>
      </w:pPr>
      <w:r>
        <w:t xml:space="preserve">The Parties </w:t>
      </w:r>
      <w:r w:rsidR="00947F49">
        <w:t xml:space="preserve">have a mutual interest in </w:t>
      </w:r>
      <w:r w:rsidR="00DC626B">
        <w:t xml:space="preserve">assuring the health and safety of students, families, and school staff and recognize </w:t>
      </w:r>
      <w:r w:rsidR="00A62B85">
        <w:t>importance of encouraging the greatest number of school staff to receive a vaccine</w:t>
      </w:r>
      <w:r w:rsidR="00507A21">
        <w:t xml:space="preserve">. </w:t>
      </w:r>
      <w:r>
        <w:t xml:space="preserve">While vaccines represent a major stride toward </w:t>
      </w:r>
      <w:r w:rsidR="0018728D">
        <w:t>controlling</w:t>
      </w:r>
      <w:r>
        <w:t xml:space="preserve"> the virus, </w:t>
      </w:r>
      <w:r w:rsidR="00B93AAD">
        <w:t>vaccination must</w:t>
      </w:r>
      <w:r w:rsidR="00164F0A">
        <w:t xml:space="preserve"> </w:t>
      </w:r>
      <w:r w:rsidR="00B93AAD">
        <w:t>be</w:t>
      </w:r>
      <w:r>
        <w:t xml:space="preserve"> but one part of a comprehensive infection control plan. As such, the Parties agree to cooperate in promoting public health safety practices that are proven to </w:t>
      </w:r>
      <w:r w:rsidR="0018728D">
        <w:t>mitigate the risk of</w:t>
      </w:r>
      <w:r>
        <w:t xml:space="preserve"> C</w:t>
      </w:r>
      <w:r w:rsidR="0018728D">
        <w:t>ovid</w:t>
      </w:r>
      <w:r>
        <w:t>-19 transmission</w:t>
      </w:r>
      <w:r w:rsidR="0018728D">
        <w:t xml:space="preserve">s. </w:t>
      </w:r>
      <w:r>
        <w:t xml:space="preserve"> </w:t>
      </w:r>
    </w:p>
    <w:p w14:paraId="20BF386D" w14:textId="77777777" w:rsidR="002B59A8" w:rsidRDefault="002B59A8" w:rsidP="00164F0A">
      <w:pPr>
        <w:jc w:val="both"/>
      </w:pPr>
    </w:p>
    <w:p w14:paraId="62E46E8F" w14:textId="3BF2994D" w:rsidR="002B59A8" w:rsidRDefault="002B59A8" w:rsidP="00164F0A">
      <w:pPr>
        <w:jc w:val="both"/>
      </w:pPr>
      <w:r>
        <w:t xml:space="preserve">In an </w:t>
      </w:r>
      <w:r w:rsidR="00376FF9">
        <w:t>e</w:t>
      </w:r>
      <w:r>
        <w:t xml:space="preserve">ffort to mitigate the risk of COVID-19 transmission/infection </w:t>
      </w:r>
      <w:r w:rsidR="00C97F02">
        <w:t>in the workplace</w:t>
      </w:r>
      <w:r>
        <w:t xml:space="preserve">, the Parties hereby agree as follows: </w:t>
      </w:r>
    </w:p>
    <w:p w14:paraId="7072504B" w14:textId="77777777" w:rsidR="002B59A8" w:rsidRDefault="002B59A8" w:rsidP="002B59A8"/>
    <w:p w14:paraId="6C7F401C" w14:textId="648331C5" w:rsidR="002B59A8" w:rsidRPr="009451E9" w:rsidRDefault="00662DE7" w:rsidP="002B59A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451E9">
        <w:rPr>
          <w:b/>
          <w:bCs/>
          <w:u w:val="single"/>
        </w:rPr>
        <w:t xml:space="preserve">GENERAL </w:t>
      </w:r>
    </w:p>
    <w:p w14:paraId="68CB5D8B" w14:textId="77777777" w:rsidR="002B59A8" w:rsidRDefault="002B59A8" w:rsidP="002B59A8"/>
    <w:p w14:paraId="5CD08293" w14:textId="735CC159" w:rsidR="002B59A8" w:rsidRDefault="002B59A8" w:rsidP="00164F0A">
      <w:pPr>
        <w:ind w:left="720"/>
        <w:jc w:val="both"/>
      </w:pPr>
      <w:r>
        <w:t>This MOU</w:t>
      </w:r>
      <w:r w:rsidR="00965B96">
        <w:t xml:space="preserve"> is non-precedent setting and</w:t>
      </w:r>
      <w:r>
        <w:t xml:space="preserve"> is governed by the underlying terms and conditions of the current collective bargaining agreement </w:t>
      </w:r>
      <w:r w:rsidR="00662DE7">
        <w:t>(“CBA”)</w:t>
      </w:r>
      <w:r>
        <w:t xml:space="preserve"> between the Parties. </w:t>
      </w:r>
      <w:r w:rsidR="00C97F02">
        <w:t xml:space="preserve">Nothing in this Agreement shall constitute a waiver or </w:t>
      </w:r>
      <w:r w:rsidR="00EC3099">
        <w:t>modification</w:t>
      </w:r>
      <w:r w:rsidR="00C97F02">
        <w:t xml:space="preserve"> of any provision of the CBA except as expressly set forth herein</w:t>
      </w:r>
      <w:r w:rsidR="00965B96">
        <w:t xml:space="preserve">. </w:t>
      </w:r>
      <w:bookmarkStart w:id="0" w:name="_Hlk58943900"/>
      <w:r w:rsidR="00965B96">
        <w:t>To the extent that the terms herein do modify the CBA, both Parties agree that such modifications only apply to COVID-19 vaccinations and do not extend beyond the expiration of the Agreement</w:t>
      </w:r>
      <w:bookmarkEnd w:id="0"/>
      <w:r w:rsidR="00965B96">
        <w:t xml:space="preserve">. </w:t>
      </w:r>
      <w:r w:rsidR="00C97F02">
        <w:t>The</w:t>
      </w:r>
      <w:r>
        <w:t xml:space="preserve"> </w:t>
      </w:r>
      <w:r w:rsidR="00C97F02">
        <w:t>P</w:t>
      </w:r>
      <w:r>
        <w:t xml:space="preserve">arties reserve their right to negotiate additional provisions related to Covid-19. </w:t>
      </w:r>
    </w:p>
    <w:p w14:paraId="77B37300" w14:textId="3A4FB9B7" w:rsidR="009451E9" w:rsidRDefault="009451E9" w:rsidP="009451E9"/>
    <w:p w14:paraId="1F947EEB" w14:textId="7EA6A01F" w:rsidR="009451E9" w:rsidRPr="009451E9" w:rsidRDefault="00662DE7" w:rsidP="009451E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451E9">
        <w:rPr>
          <w:b/>
          <w:bCs/>
          <w:u w:val="single"/>
        </w:rPr>
        <w:t xml:space="preserve">INFECTION CONTROL </w:t>
      </w:r>
    </w:p>
    <w:p w14:paraId="2C28902D" w14:textId="2AA237EB" w:rsidR="009451E9" w:rsidRDefault="009451E9" w:rsidP="009451E9"/>
    <w:p w14:paraId="0C548946" w14:textId="3C852771" w:rsidR="009211A5" w:rsidRPr="00321EC5" w:rsidRDefault="009211A5" w:rsidP="00CF462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321EC5">
        <w:rPr>
          <w:color w:val="000000" w:themeColor="text1"/>
        </w:rPr>
        <w:t>Facility infection control practices shall remain unchanged from the status quo ante, including employee access to personal protective equipment.</w:t>
      </w:r>
    </w:p>
    <w:p w14:paraId="5029590A" w14:textId="7152BE2D" w:rsidR="00F0082A" w:rsidRDefault="00EF0886" w:rsidP="00FF7929">
      <w:pPr>
        <w:pStyle w:val="ListParagraph"/>
        <w:numPr>
          <w:ilvl w:val="0"/>
          <w:numId w:val="2"/>
        </w:numPr>
        <w:jc w:val="both"/>
      </w:pPr>
      <w:r>
        <w:t xml:space="preserve">Employees must continue to observe </w:t>
      </w:r>
      <w:r w:rsidR="00662DE7">
        <w:t xml:space="preserve">facility </w:t>
      </w:r>
      <w:r>
        <w:t xml:space="preserve">infection control </w:t>
      </w:r>
      <w:r w:rsidR="00662DE7">
        <w:t xml:space="preserve">practices, regardless of whether or not the employee received immunization. </w:t>
      </w:r>
    </w:p>
    <w:p w14:paraId="462E1C84" w14:textId="77777777" w:rsidR="002B59A8" w:rsidRDefault="002B59A8" w:rsidP="002B59A8"/>
    <w:p w14:paraId="7208C8FE" w14:textId="49399C7D" w:rsidR="002B59A8" w:rsidRPr="000D6B6B" w:rsidRDefault="00662DE7" w:rsidP="005234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VACCINE </w:t>
      </w:r>
      <w:r w:rsidRPr="009451E9">
        <w:rPr>
          <w:b/>
          <w:bCs/>
          <w:u w:val="single"/>
        </w:rPr>
        <w:t xml:space="preserve">DISTRIBUTION </w:t>
      </w:r>
    </w:p>
    <w:p w14:paraId="5613BEB2" w14:textId="77777777" w:rsidR="002B59A8" w:rsidRDefault="002B59A8" w:rsidP="002B59A8">
      <w:pPr>
        <w:rPr>
          <w:b/>
          <w:bCs/>
        </w:rPr>
      </w:pPr>
    </w:p>
    <w:p w14:paraId="660746A2" w14:textId="19EAB72D" w:rsidR="00EF0886" w:rsidRDefault="00EF0886" w:rsidP="002B59A8">
      <w:pPr>
        <w:pStyle w:val="ListParagraph"/>
        <w:numPr>
          <w:ilvl w:val="1"/>
          <w:numId w:val="1"/>
        </w:numPr>
      </w:pPr>
      <w:r>
        <w:t>Prior to distribution, t</w:t>
      </w:r>
      <w:r w:rsidR="002B59A8">
        <w:t xml:space="preserve">he </w:t>
      </w:r>
      <w:r w:rsidR="009C3012">
        <w:t>District</w:t>
      </w:r>
      <w:r w:rsidR="002B59A8">
        <w:t xml:space="preserve"> </w:t>
      </w:r>
      <w:r>
        <w:t>shall</w:t>
      </w:r>
      <w:r w:rsidR="002B59A8">
        <w:t xml:space="preserve"> develop</w:t>
      </w:r>
      <w:r w:rsidR="00E41D0E">
        <w:t xml:space="preserve"> and/or distribute</w:t>
      </w:r>
      <w:r w:rsidR="002B59A8">
        <w:t xml:space="preserve"> informational resources for employees to ensure that they are adequately informed of</w:t>
      </w:r>
      <w:r>
        <w:t>:</w:t>
      </w:r>
    </w:p>
    <w:p w14:paraId="3129528F" w14:textId="0092DE96" w:rsidR="00EF0886" w:rsidRDefault="002B59A8" w:rsidP="00EF0886">
      <w:pPr>
        <w:pStyle w:val="ListParagraph"/>
        <w:numPr>
          <w:ilvl w:val="2"/>
          <w:numId w:val="1"/>
        </w:numPr>
      </w:pPr>
      <w:r>
        <w:t>the FDA emergency use</w:t>
      </w:r>
      <w:r w:rsidR="001C7FF0">
        <w:t xml:space="preserve"> authorization</w:t>
      </w:r>
      <w:r w:rsidR="00AD24E6">
        <w:t xml:space="preserve"> of the vaccine</w:t>
      </w:r>
      <w:r w:rsidR="00E41D0E">
        <w:t>(s</w:t>
      </w:r>
      <w:r w:rsidR="00DB4723">
        <w:t>).</w:t>
      </w:r>
      <w:r w:rsidR="0036116B">
        <w:t xml:space="preserve"> </w:t>
      </w:r>
    </w:p>
    <w:p w14:paraId="0B92EF44" w14:textId="239DD482" w:rsidR="00EF0886" w:rsidRDefault="002B59A8" w:rsidP="00EF0886">
      <w:pPr>
        <w:pStyle w:val="ListParagraph"/>
        <w:numPr>
          <w:ilvl w:val="2"/>
          <w:numId w:val="1"/>
        </w:numPr>
      </w:pPr>
      <w:r>
        <w:t>the known risks and benefits of the vac</w:t>
      </w:r>
      <w:r w:rsidR="001C7FF0">
        <w:t>c</w:t>
      </w:r>
      <w:r>
        <w:t>in</w:t>
      </w:r>
      <w:r w:rsidR="001C7FF0">
        <w:t>e</w:t>
      </w:r>
      <w:r w:rsidR="00E41D0E">
        <w:t>(s)</w:t>
      </w:r>
      <w:r>
        <w:t xml:space="preserve">, and the extent to which </w:t>
      </w:r>
      <w:r w:rsidR="00E661EA">
        <w:t>benefits,</w:t>
      </w:r>
      <w:r>
        <w:t xml:space="preserve"> and risks are </w:t>
      </w:r>
      <w:r w:rsidR="00073E4D">
        <w:t>unknown.</w:t>
      </w:r>
      <w:r w:rsidR="00EF0886">
        <w:t xml:space="preserve"> </w:t>
      </w:r>
    </w:p>
    <w:p w14:paraId="2B93B287" w14:textId="79240B18" w:rsidR="007C0CBD" w:rsidRDefault="00EF0886" w:rsidP="00C11DB4">
      <w:pPr>
        <w:pStyle w:val="ListParagraph"/>
        <w:numPr>
          <w:ilvl w:val="2"/>
          <w:numId w:val="1"/>
        </w:numPr>
      </w:pPr>
      <w:r>
        <w:t>any known contraindications, reactogenicity, and additional considerations identified by the vaccine manufacturer for pregnant, breastfeeding/lactating, immunocompromised persons</w:t>
      </w:r>
      <w:r w:rsidR="00B06F5D">
        <w:t xml:space="preserve">, and any other special populations </w:t>
      </w:r>
      <w:r w:rsidR="00AB0034">
        <w:t>identified by the vaccine manufacturer</w:t>
      </w:r>
      <w:r>
        <w:t xml:space="preserve">; </w:t>
      </w:r>
      <w:r w:rsidR="00AD24E6">
        <w:t xml:space="preserve">and </w:t>
      </w:r>
    </w:p>
    <w:p w14:paraId="0A6BC176" w14:textId="605379BF" w:rsidR="00EF0886" w:rsidRDefault="00E41D0E" w:rsidP="00EF0886">
      <w:pPr>
        <w:pStyle w:val="ListParagraph"/>
        <w:numPr>
          <w:ilvl w:val="2"/>
          <w:numId w:val="1"/>
        </w:numPr>
      </w:pPr>
      <w:r>
        <w:t xml:space="preserve">school </w:t>
      </w:r>
      <w:r w:rsidR="00AD24E6">
        <w:t xml:space="preserve">employee </w:t>
      </w:r>
      <w:r w:rsidR="002B59A8">
        <w:t xml:space="preserve">options </w:t>
      </w:r>
      <w:r w:rsidR="00AD24E6">
        <w:t>for</w:t>
      </w:r>
      <w:r w:rsidR="00216558">
        <w:t xml:space="preserve"> </w:t>
      </w:r>
      <w:r w:rsidR="002B59A8">
        <w:t>accepting or refusing immunization</w:t>
      </w:r>
      <w:r w:rsidR="00AD24E6">
        <w:t xml:space="preserve">. </w:t>
      </w:r>
    </w:p>
    <w:p w14:paraId="4E878768" w14:textId="673E80C5" w:rsidR="002B59A8" w:rsidRDefault="00DA40E9" w:rsidP="00EF0886">
      <w:pPr>
        <w:pStyle w:val="ListParagraph"/>
        <w:numPr>
          <w:ilvl w:val="1"/>
          <w:numId w:val="1"/>
        </w:numPr>
      </w:pPr>
      <w:r>
        <w:t xml:space="preserve">Prior to receiving a vaccine, </w:t>
      </w:r>
      <w:r w:rsidR="00E41D0E">
        <w:t>all staff</w:t>
      </w:r>
      <w:r w:rsidR="002B59A8">
        <w:t xml:space="preserve"> </w:t>
      </w:r>
      <w:r w:rsidR="008B7184">
        <w:t>shall be</w:t>
      </w:r>
      <w:r w:rsidR="00B51A35">
        <w:t xml:space="preserve"> required to </w:t>
      </w:r>
      <w:r w:rsidR="002B59A8">
        <w:t>attend</w:t>
      </w:r>
      <w:r w:rsidR="009A536A">
        <w:t xml:space="preserve"> </w:t>
      </w:r>
      <w:r>
        <w:t>at least one</w:t>
      </w:r>
      <w:r w:rsidR="00965B96">
        <w:t xml:space="preserve"> (1)</w:t>
      </w:r>
      <w:r>
        <w:t xml:space="preserve"> </w:t>
      </w:r>
      <w:r w:rsidR="002B59A8">
        <w:t>informational sessio</w:t>
      </w:r>
      <w:r w:rsidR="00965B96">
        <w:t>n</w:t>
      </w:r>
      <w:r w:rsidR="002B59A8">
        <w:t xml:space="preserve">. Employees will be given </w:t>
      </w:r>
      <w:r w:rsidR="00B51A35">
        <w:t xml:space="preserve">paid </w:t>
      </w:r>
      <w:r w:rsidR="002B59A8">
        <w:t>release time to attend</w:t>
      </w:r>
      <w:r w:rsidR="009A536A">
        <w:t xml:space="preserve"> one (1) session</w:t>
      </w:r>
      <w:r w:rsidR="002B59A8">
        <w:t>.</w:t>
      </w:r>
      <w:r w:rsidR="00965B96">
        <w:t xml:space="preserve"> The </w:t>
      </w:r>
      <w:r w:rsidR="009C3012">
        <w:t>District</w:t>
      </w:r>
      <w:r w:rsidR="00965B96">
        <w:t xml:space="preserve"> will provide the Union advance notice of the content of the information session. If the </w:t>
      </w:r>
      <w:r w:rsidR="00965B96">
        <w:lastRenderedPageBreak/>
        <w:t xml:space="preserve">Union desires it, a representative of the Union shall be </w:t>
      </w:r>
      <w:r w:rsidR="00B51A35">
        <w:t xml:space="preserve">given an opportunity to </w:t>
      </w:r>
      <w:r w:rsidR="00BD75F6">
        <w:t>address</w:t>
      </w:r>
      <w:r w:rsidR="00B51A35">
        <w:t xml:space="preserve"> staff in attendance during the session. </w:t>
      </w:r>
    </w:p>
    <w:p w14:paraId="6C6CB5EC" w14:textId="48E7BED9" w:rsidR="002B59A8" w:rsidRPr="002B59A8" w:rsidRDefault="002819A7" w:rsidP="002B59A8">
      <w:pPr>
        <w:pStyle w:val="ListParagraph"/>
        <w:numPr>
          <w:ilvl w:val="1"/>
          <w:numId w:val="1"/>
        </w:numPr>
      </w:pPr>
      <w:r>
        <w:t>The vaccine</w:t>
      </w:r>
      <w:r w:rsidR="002B59A8">
        <w:t xml:space="preserve"> will be provided at no cost to employees. </w:t>
      </w:r>
    </w:p>
    <w:p w14:paraId="04D3940D" w14:textId="5412D368" w:rsidR="00183FC9" w:rsidRPr="00FC06AD" w:rsidRDefault="002B59A8" w:rsidP="00FC06AD">
      <w:pPr>
        <w:pStyle w:val="ListParagraph"/>
        <w:numPr>
          <w:ilvl w:val="1"/>
          <w:numId w:val="1"/>
        </w:numPr>
        <w:rPr>
          <w:b/>
          <w:bCs/>
        </w:rPr>
      </w:pPr>
      <w:r>
        <w:t>Employees may elect to receive C</w:t>
      </w:r>
      <w:r w:rsidR="00544E50">
        <w:t>OVID</w:t>
      </w:r>
      <w:r>
        <w:t xml:space="preserve">-19 immunization on a voluntary basis. </w:t>
      </w:r>
      <w:bookmarkStart w:id="1" w:name="_Hlk58945835"/>
      <w:r>
        <w:t>Employee must notify [appropriate contact] of their intent to accept or reject immunization</w:t>
      </w:r>
      <w:r w:rsidR="00574DD6">
        <w:t xml:space="preserve"> by completing and submitting a vaccination declination form to [appropriate office] by [date]</w:t>
      </w:r>
      <w:bookmarkEnd w:id="1"/>
      <w:r w:rsidR="00D336B3">
        <w:t xml:space="preserve">, which will give employees the option to decline due to </w:t>
      </w:r>
      <w:r w:rsidR="006A477F">
        <w:t xml:space="preserve">a sincerely held </w:t>
      </w:r>
      <w:r w:rsidR="00D336B3">
        <w:t xml:space="preserve">religious belief, medical </w:t>
      </w:r>
      <w:r w:rsidR="006A477F">
        <w:t xml:space="preserve">accommodation, or another reason. </w:t>
      </w:r>
    </w:p>
    <w:p w14:paraId="44CD6146" w14:textId="1ACA722B" w:rsidR="00EF0886" w:rsidRPr="002B59A8" w:rsidRDefault="00EF0886" w:rsidP="002B59A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In order to minimize disruption to </w:t>
      </w:r>
      <w:r w:rsidR="000858CD">
        <w:t>student learning</w:t>
      </w:r>
      <w:r>
        <w:t xml:space="preserve"> from missed work due to side effects from </w:t>
      </w:r>
      <w:r w:rsidR="00783459">
        <w:t>a</w:t>
      </w:r>
      <w:r>
        <w:t xml:space="preserve"> COVID-19 vaccine, administration of the COVID-19 vaccine will be staggered both across and within </w:t>
      </w:r>
      <w:r w:rsidR="00924DA3">
        <w:t>schools, grade levels, and departments</w:t>
      </w:r>
      <w:r w:rsidR="00783459">
        <w:t xml:space="preserve"> to the greatest extent possible</w:t>
      </w:r>
      <w:r w:rsidR="00924DA3">
        <w:t xml:space="preserve">. </w:t>
      </w:r>
    </w:p>
    <w:p w14:paraId="2EE94BAC" w14:textId="343DA538" w:rsidR="002B59A8" w:rsidRDefault="002B59A8" w:rsidP="002B59A8">
      <w:pPr>
        <w:pStyle w:val="ListParagraph"/>
        <w:numPr>
          <w:ilvl w:val="1"/>
          <w:numId w:val="1"/>
        </w:numPr>
      </w:pPr>
      <w:r>
        <w:t>Priority in the distribution of the C</w:t>
      </w:r>
      <w:r w:rsidR="00875744">
        <w:t>OVID</w:t>
      </w:r>
      <w:r>
        <w:t>-19 vaccine will be given to employees based on the following factors, in order of descending priority</w:t>
      </w:r>
      <w:r w:rsidR="000D6B6B">
        <w:t xml:space="preserve"> [</w:t>
      </w:r>
      <w:r w:rsidR="000D6B6B" w:rsidRPr="000D6B6B">
        <w:rPr>
          <w:i/>
          <w:iCs/>
        </w:rPr>
        <w:t xml:space="preserve">Adapt priority to fit your </w:t>
      </w:r>
      <w:r w:rsidR="000D6B6B">
        <w:rPr>
          <w:i/>
          <w:iCs/>
        </w:rPr>
        <w:t>district’s reopening plan</w:t>
      </w:r>
      <w:r w:rsidR="000D6B6B" w:rsidRPr="000D6B6B">
        <w:t>]</w:t>
      </w:r>
      <w:r>
        <w:t xml:space="preserve">: </w:t>
      </w:r>
    </w:p>
    <w:p w14:paraId="4F455E51" w14:textId="1CF09B88" w:rsidR="001376B4" w:rsidRPr="00873DDD" w:rsidRDefault="00043665" w:rsidP="001376B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Staff</w:t>
      </w:r>
      <w:r w:rsidR="001376B4" w:rsidRPr="00873DDD">
        <w:rPr>
          <w:color w:val="000000" w:themeColor="text1"/>
        </w:rPr>
        <w:t xml:space="preserve"> </w:t>
      </w:r>
      <w:r w:rsidR="001376B4" w:rsidRPr="00873DDD">
        <w:rPr>
          <w:color w:val="000000" w:themeColor="text1"/>
        </w:rPr>
        <w:t xml:space="preserve">currently </w:t>
      </w:r>
      <w:r w:rsidR="00BE43C8" w:rsidRPr="00873DDD">
        <w:rPr>
          <w:color w:val="000000" w:themeColor="text1"/>
        </w:rPr>
        <w:t xml:space="preserve">working in </w:t>
      </w:r>
      <w:r w:rsidR="002246B6" w:rsidRPr="00873DDD">
        <w:rPr>
          <w:color w:val="000000" w:themeColor="text1"/>
        </w:rPr>
        <w:t>person.</w:t>
      </w:r>
      <w:r w:rsidR="00873DDD" w:rsidRPr="00873DDD">
        <w:rPr>
          <w:color w:val="000000" w:themeColor="text1"/>
        </w:rPr>
        <w:t xml:space="preserve"> </w:t>
      </w:r>
    </w:p>
    <w:p w14:paraId="7DE18201" w14:textId="15DD451E" w:rsidR="001376B4" w:rsidRDefault="00043665" w:rsidP="00BC0101">
      <w:pPr>
        <w:pStyle w:val="ListParagraph"/>
        <w:numPr>
          <w:ilvl w:val="2"/>
          <w:numId w:val="1"/>
        </w:numPr>
      </w:pPr>
      <w:r>
        <w:t>Staff</w:t>
      </w:r>
      <w:r w:rsidR="00BE43C8">
        <w:t xml:space="preserve"> scheduled to return to </w:t>
      </w:r>
      <w:r w:rsidR="00827947">
        <w:t xml:space="preserve">in-person learning at an earlier </w:t>
      </w:r>
      <w:r w:rsidR="00F95655">
        <w:t>date.</w:t>
      </w:r>
      <w:r w:rsidR="00827947">
        <w:t xml:space="preserve"> </w:t>
      </w:r>
    </w:p>
    <w:p w14:paraId="315C78BF" w14:textId="375BA513" w:rsidR="00827947" w:rsidRDefault="00043665" w:rsidP="00BC0101">
      <w:pPr>
        <w:pStyle w:val="ListParagraph"/>
        <w:numPr>
          <w:ilvl w:val="2"/>
          <w:numId w:val="1"/>
        </w:numPr>
      </w:pPr>
      <w:r>
        <w:t>Staff</w:t>
      </w:r>
      <w:r w:rsidR="00827947">
        <w:t xml:space="preserve"> who</w:t>
      </w:r>
      <w:r w:rsidR="00EA547F">
        <w:t xml:space="preserve"> routinely</w:t>
      </w:r>
      <w:r w:rsidR="00827947">
        <w:t xml:space="preserve"> work in close contact with </w:t>
      </w:r>
      <w:r w:rsidR="00B07423">
        <w:t xml:space="preserve">high-needs students who </w:t>
      </w:r>
      <w:r w:rsidR="00873DDD">
        <w:t xml:space="preserve">have greater difficulty </w:t>
      </w:r>
      <w:r w:rsidR="006E18EE">
        <w:t xml:space="preserve">observing health and safety </w:t>
      </w:r>
      <w:r w:rsidR="00BD503D">
        <w:t>protocol.</w:t>
      </w:r>
      <w:r w:rsidR="00873DDD">
        <w:t xml:space="preserve"> </w:t>
      </w:r>
    </w:p>
    <w:p w14:paraId="38F695A3" w14:textId="1F263FA8" w:rsidR="002B59A8" w:rsidRDefault="00043665" w:rsidP="002B59A8">
      <w:pPr>
        <w:pStyle w:val="ListParagraph"/>
        <w:numPr>
          <w:ilvl w:val="2"/>
          <w:numId w:val="1"/>
        </w:numPr>
      </w:pPr>
      <w:r>
        <w:t>Staff</w:t>
      </w:r>
      <w:r w:rsidR="00575BAB">
        <w:t xml:space="preserve"> </w:t>
      </w:r>
      <w:r w:rsidR="002B59A8">
        <w:t xml:space="preserve">at increased risk </w:t>
      </w:r>
      <w:r w:rsidR="006E18EE">
        <w:t>of</w:t>
      </w:r>
      <w:r w:rsidR="002B59A8">
        <w:t xml:space="preserve"> severe illness from contracting COVID-19 due to an underlying medical </w:t>
      </w:r>
      <w:r w:rsidR="009421C8">
        <w:t>condition.</w:t>
      </w:r>
    </w:p>
    <w:p w14:paraId="66D76641" w14:textId="699C8DD6" w:rsidR="002B59A8" w:rsidRPr="00D362FC" w:rsidRDefault="00043665" w:rsidP="002B59A8">
      <w:pPr>
        <w:pStyle w:val="ListParagraph"/>
        <w:numPr>
          <w:ilvl w:val="2"/>
          <w:numId w:val="1"/>
        </w:numPr>
      </w:pPr>
      <w:r>
        <w:t>Staff</w:t>
      </w:r>
      <w:r w:rsidR="006E18EE">
        <w:t xml:space="preserve"> who share a household</w:t>
      </w:r>
      <w:r w:rsidR="002B59A8">
        <w:t xml:space="preserve"> </w:t>
      </w:r>
      <w:r w:rsidR="00575BAB">
        <w:t xml:space="preserve">or care for an </w:t>
      </w:r>
      <w:r w:rsidR="009A536A">
        <w:t xml:space="preserve">individual who is </w:t>
      </w:r>
      <w:r w:rsidR="002B59A8" w:rsidRPr="00D362FC">
        <w:t xml:space="preserve">at increased risk </w:t>
      </w:r>
      <w:r w:rsidR="006E18EE">
        <w:t>of</w:t>
      </w:r>
      <w:r w:rsidR="002B59A8" w:rsidRPr="00D362FC">
        <w:t xml:space="preserve"> severe illness from COVID-19 due to an underlying medical condition</w:t>
      </w:r>
      <w:r w:rsidR="002B59A8">
        <w:t xml:space="preserve">; </w:t>
      </w:r>
      <w:r w:rsidR="007A609B">
        <w:t>and</w:t>
      </w:r>
    </w:p>
    <w:p w14:paraId="3E0FAF15" w14:textId="223E6786" w:rsidR="002B59A8" w:rsidRDefault="00043665" w:rsidP="002B59A8">
      <w:pPr>
        <w:pStyle w:val="ListParagraph"/>
        <w:numPr>
          <w:ilvl w:val="2"/>
          <w:numId w:val="1"/>
        </w:numPr>
      </w:pPr>
      <w:r>
        <w:t>Staff</w:t>
      </w:r>
      <w:r w:rsidR="002B59A8">
        <w:t xml:space="preserve"> preference.</w:t>
      </w:r>
    </w:p>
    <w:p w14:paraId="43E1368C" w14:textId="1575B224" w:rsidR="007626C4" w:rsidRPr="00314269" w:rsidRDefault="00EA547F" w:rsidP="007626C4">
      <w:pPr>
        <w:pStyle w:val="ListParagraph"/>
        <w:numPr>
          <w:ilvl w:val="1"/>
          <w:numId w:val="1"/>
        </w:numPr>
        <w:rPr>
          <w:b/>
          <w:bCs/>
        </w:rPr>
      </w:pPr>
      <w:r>
        <w:t>T</w:t>
      </w:r>
      <w:r w:rsidR="00C736AB" w:rsidRPr="00C736AB">
        <w:t xml:space="preserve">he Advisory Council on Vaccine Practices (ACIP) and the CDC advise that individuals with a prior history of COVID-19 should be offered the COVID-19 vaccine and that individuals with a current COVID-19 infection delay receiving a COVID-19 vaccination until fully recovered from acute illness and the CDC’s criteria have been met to discontinue isolation. The </w:t>
      </w:r>
      <w:r w:rsidR="009C3012">
        <w:t>District</w:t>
      </w:r>
      <w:r w:rsidR="00C736AB" w:rsidRPr="00C736AB">
        <w:t xml:space="preserve"> shall follow the recommendations of the ACIP and the CDC with respect to vaccine administration for employees with a current or previous COVID-19 infection. The </w:t>
      </w:r>
      <w:r w:rsidR="009C3012">
        <w:t>District</w:t>
      </w:r>
      <w:r w:rsidR="00C736AB" w:rsidRPr="00C736AB">
        <w:t xml:space="preserve"> shall notify the Union when it is changing vaccination protocols for the aforementioned groups of employees in response to a change in recommendation from the ACIP/CDC</w:t>
      </w:r>
      <w:r w:rsidR="007626C4">
        <w:t>.</w:t>
      </w:r>
    </w:p>
    <w:p w14:paraId="403EEB92" w14:textId="5DA96D96" w:rsidR="00314269" w:rsidRPr="00EF0886" w:rsidRDefault="00314269" w:rsidP="007626C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 ACIP/CDC do not recommend testing individuals for acute or prior COVID-19 for the purposes of vaccine decision-making. Accordingly, the </w:t>
      </w:r>
      <w:r w:rsidR="009C3012">
        <w:t>District</w:t>
      </w:r>
      <w:r>
        <w:t xml:space="preserve"> shall not require Employees to be tested for COVID-19 in order to receive a vaccine.</w:t>
      </w:r>
    </w:p>
    <w:p w14:paraId="45C4B3FE" w14:textId="3C2AB557" w:rsidR="00725B54" w:rsidRPr="005234A5" w:rsidRDefault="00725B54" w:rsidP="00725B5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 </w:t>
      </w:r>
      <w:r w:rsidR="009C3012">
        <w:t>District</w:t>
      </w:r>
      <w:r>
        <w:t xml:space="preserve"> agrees to </w:t>
      </w:r>
      <w:r w:rsidR="00822328">
        <w:t xml:space="preserve">take reasonable steps </w:t>
      </w:r>
      <w:r>
        <w:t xml:space="preserve">to ensure that all </w:t>
      </w:r>
      <w:r w:rsidR="00822328">
        <w:t xml:space="preserve">school </w:t>
      </w:r>
      <w:r>
        <w:t xml:space="preserve">employees who receive a first dose will receive any remaining doses within the </w:t>
      </w:r>
      <w:r w:rsidR="00822328">
        <w:t xml:space="preserve">medically </w:t>
      </w:r>
      <w:r>
        <w:t xml:space="preserve">required timeframe. </w:t>
      </w:r>
    </w:p>
    <w:p w14:paraId="0A76277A" w14:textId="7B577443" w:rsidR="00F15A45" w:rsidRPr="00ED31CB" w:rsidRDefault="00822328" w:rsidP="009451E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color w:val="000000" w:themeColor="text1"/>
        </w:rPr>
        <w:t>School e</w:t>
      </w:r>
      <w:r w:rsidR="005234A5" w:rsidRPr="00ED31CB">
        <w:rPr>
          <w:color w:val="000000" w:themeColor="text1"/>
        </w:rPr>
        <w:t xml:space="preserve">mployees may use up to three (3) sick days following the second dose in light of the mild to moderate side effects some people experience. These sick days will not </w:t>
      </w:r>
      <w:r w:rsidR="009451E9" w:rsidRPr="00ED31CB">
        <w:rPr>
          <w:color w:val="000000" w:themeColor="text1"/>
        </w:rPr>
        <w:t>be charged to leave</w:t>
      </w:r>
      <w:r w:rsidR="005234A5" w:rsidRPr="00ED31CB">
        <w:rPr>
          <w:color w:val="000000" w:themeColor="text1"/>
        </w:rPr>
        <w:t xml:space="preserve"> balances. </w:t>
      </w:r>
      <w:r w:rsidR="007F1C5B" w:rsidRPr="00ED31CB">
        <w:rPr>
          <w:color w:val="FF0000"/>
        </w:rPr>
        <w:br/>
      </w:r>
    </w:p>
    <w:p w14:paraId="671420EE" w14:textId="6F289A67" w:rsidR="005234A5" w:rsidRPr="009451E9" w:rsidRDefault="00662DE7" w:rsidP="005234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451E9">
        <w:rPr>
          <w:b/>
          <w:bCs/>
          <w:u w:val="single"/>
        </w:rPr>
        <w:t xml:space="preserve">REPORTING </w:t>
      </w:r>
    </w:p>
    <w:p w14:paraId="76CB2F67" w14:textId="196C522B" w:rsidR="005234A5" w:rsidRDefault="005234A5" w:rsidP="005234A5">
      <w:pPr>
        <w:ind w:left="720"/>
        <w:rPr>
          <w:b/>
          <w:bCs/>
        </w:rPr>
      </w:pPr>
    </w:p>
    <w:p w14:paraId="5235628B" w14:textId="035C6D73" w:rsidR="00662DE7" w:rsidRDefault="00662DE7" w:rsidP="00164F0A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9C3012">
        <w:t>District</w:t>
      </w:r>
      <w:r>
        <w:t xml:space="preserve"> shall collect information on employee experience with adverse side effects after </w:t>
      </w:r>
      <w:r w:rsidR="000E64F1">
        <w:t>receiving</w:t>
      </w:r>
      <w:r>
        <w:t xml:space="preserve"> the COVID-19 vaccine and report any serious adverse events through the </w:t>
      </w:r>
      <w:r w:rsidR="00FC1412">
        <w:t>Vaccine Adverse Event Reporting System (VAERS)</w:t>
      </w:r>
      <w:r>
        <w:t xml:space="preserve">. The </w:t>
      </w:r>
      <w:r w:rsidR="009C3012">
        <w:t>District</w:t>
      </w:r>
      <w:r>
        <w:t xml:space="preserve"> shall share anonymized information </w:t>
      </w:r>
      <w:r w:rsidR="00FC1412">
        <w:t>with</w:t>
      </w:r>
      <w:r>
        <w:t xml:space="preserve"> the Union. The Union agrees to take appropriate actions to encourage </w:t>
      </w:r>
      <w:r>
        <w:lastRenderedPageBreak/>
        <w:t xml:space="preserve">employees in the bargaining unit to report experiences with adverse side </w:t>
      </w:r>
      <w:r w:rsidR="00FC1412">
        <w:t>effects resulting from a C</w:t>
      </w:r>
      <w:r w:rsidR="00E65ECD">
        <w:t>OVID</w:t>
      </w:r>
      <w:r w:rsidR="00FC1412">
        <w:t xml:space="preserve">-19 vaccine. </w:t>
      </w:r>
    </w:p>
    <w:p w14:paraId="32944C3C" w14:textId="31737D37" w:rsidR="00662DE7" w:rsidRDefault="00662DE7" w:rsidP="00164F0A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9C3012">
        <w:t>District</w:t>
      </w:r>
      <w:r>
        <w:t xml:space="preserve"> </w:t>
      </w:r>
      <w:r w:rsidR="00C97F02">
        <w:t>agrees to</w:t>
      </w:r>
      <w:r>
        <w:t xml:space="preserve"> routinely update the Union about </w:t>
      </w:r>
      <w:r w:rsidR="00C97F02">
        <w:t xml:space="preserve">the availability of vaccine doses. </w:t>
      </w:r>
    </w:p>
    <w:p w14:paraId="13436A47" w14:textId="1C50D6F3" w:rsidR="00662DE7" w:rsidRDefault="00662DE7" w:rsidP="00662DE7"/>
    <w:p w14:paraId="6452E1BF" w14:textId="34D2FF39" w:rsidR="00662DE7" w:rsidRPr="00662DE7" w:rsidRDefault="00662DE7" w:rsidP="00662DE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62DE7">
        <w:rPr>
          <w:b/>
          <w:bCs/>
          <w:u w:val="single"/>
        </w:rPr>
        <w:t>TERM</w:t>
      </w:r>
    </w:p>
    <w:p w14:paraId="3D93261C" w14:textId="085A0708" w:rsidR="00662DE7" w:rsidRDefault="00662DE7" w:rsidP="00662DE7">
      <w:pPr>
        <w:rPr>
          <w:b/>
          <w:bCs/>
        </w:rPr>
      </w:pPr>
    </w:p>
    <w:p w14:paraId="00CC646C" w14:textId="7FAAB865" w:rsidR="00662DE7" w:rsidRDefault="00662DE7" w:rsidP="00164F0A">
      <w:pPr>
        <w:ind w:left="720"/>
        <w:jc w:val="both"/>
      </w:pPr>
      <w:r>
        <w:t xml:space="preserve">This MOU will </w:t>
      </w:r>
      <w:r w:rsidR="00125DED">
        <w:t>remain in effect</w:t>
      </w:r>
      <w:r w:rsidR="00467917">
        <w:t xml:space="preserve"> </w:t>
      </w:r>
      <w:r w:rsidR="00ED17F0">
        <w:t xml:space="preserve">until December 31, 2021 or for the duration of the Covid-19 emergency, whichever is later. </w:t>
      </w:r>
    </w:p>
    <w:p w14:paraId="44F01098" w14:textId="48B978A0" w:rsidR="00662DE7" w:rsidRDefault="00662DE7" w:rsidP="00662DE7">
      <w:pPr>
        <w:ind w:left="720"/>
      </w:pPr>
    </w:p>
    <w:p w14:paraId="0E557110" w14:textId="7EDF2B9B" w:rsidR="00662DE7" w:rsidRDefault="00662DE7" w:rsidP="00662DE7">
      <w:pPr>
        <w:ind w:left="720"/>
      </w:pPr>
    </w:p>
    <w:p w14:paraId="6522C5F0" w14:textId="3A7AACDF" w:rsidR="009A536A" w:rsidRPr="009A536A" w:rsidRDefault="00D615B5" w:rsidP="00D615B5">
      <w:pPr>
        <w:rPr>
          <w:b/>
          <w:bCs/>
        </w:rPr>
      </w:pPr>
      <w:r>
        <w:rPr>
          <w:b/>
          <w:bCs/>
        </w:rPr>
        <w:t>For the Employer</w:t>
      </w:r>
      <w:r w:rsidR="00420959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the Union</w:t>
      </w:r>
      <w:r w:rsidR="00420959">
        <w:rPr>
          <w:b/>
          <w:bCs/>
        </w:rPr>
        <w:t xml:space="preserve">: </w:t>
      </w:r>
    </w:p>
    <w:p w14:paraId="72907D4C" w14:textId="6A1ED467" w:rsidR="009451E9" w:rsidRDefault="009451E9">
      <w:r>
        <w:t xml:space="preserve"> </w:t>
      </w:r>
    </w:p>
    <w:p w14:paraId="3BC75C9E" w14:textId="6A38F422" w:rsidR="00D615B5" w:rsidRDefault="00D615B5"/>
    <w:p w14:paraId="25FABB48" w14:textId="0F46AD73" w:rsidR="00D615B5" w:rsidRDefault="00D615B5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EB22B58" w14:textId="59328FD2" w:rsidR="00420959" w:rsidRDefault="00420959"/>
    <w:sectPr w:rsidR="00420959" w:rsidSect="0078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2977"/>
    <w:multiLevelType w:val="hybridMultilevel"/>
    <w:tmpl w:val="BA363380"/>
    <w:lvl w:ilvl="0" w:tplc="B4CA4FC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F5AF7"/>
    <w:multiLevelType w:val="hybridMultilevel"/>
    <w:tmpl w:val="CB98FC92"/>
    <w:lvl w:ilvl="0" w:tplc="B15CCB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B4CA4FC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10F6049A">
      <w:start w:val="1"/>
      <w:numFmt w:val="lowerRoman"/>
      <w:lvlText w:val="%3."/>
      <w:lvlJc w:val="right"/>
      <w:pPr>
        <w:ind w:left="1800" w:hanging="180"/>
      </w:pPr>
      <w:rPr>
        <w:b w:val="0"/>
        <w:bCs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A8"/>
    <w:rsid w:val="000426A5"/>
    <w:rsid w:val="00043665"/>
    <w:rsid w:val="00073E4D"/>
    <w:rsid w:val="000858CD"/>
    <w:rsid w:val="000A0677"/>
    <w:rsid w:val="000D6B6B"/>
    <w:rsid w:val="000E64F1"/>
    <w:rsid w:val="00125DED"/>
    <w:rsid w:val="00135C7C"/>
    <w:rsid w:val="001376B4"/>
    <w:rsid w:val="0014679C"/>
    <w:rsid w:val="00164F0A"/>
    <w:rsid w:val="00183FC9"/>
    <w:rsid w:val="0018728D"/>
    <w:rsid w:val="001A5045"/>
    <w:rsid w:val="001A599C"/>
    <w:rsid w:val="001C0A19"/>
    <w:rsid w:val="001C7FF0"/>
    <w:rsid w:val="00215FD2"/>
    <w:rsid w:val="00216558"/>
    <w:rsid w:val="002246B6"/>
    <w:rsid w:val="002678A1"/>
    <w:rsid w:val="002819A7"/>
    <w:rsid w:val="002A147C"/>
    <w:rsid w:val="002B59A8"/>
    <w:rsid w:val="002D0A94"/>
    <w:rsid w:val="002D4CA9"/>
    <w:rsid w:val="002E5B06"/>
    <w:rsid w:val="002F7B64"/>
    <w:rsid w:val="00314269"/>
    <w:rsid w:val="00321EC5"/>
    <w:rsid w:val="003404FC"/>
    <w:rsid w:val="003415C7"/>
    <w:rsid w:val="0036116B"/>
    <w:rsid w:val="00376FF9"/>
    <w:rsid w:val="003956CF"/>
    <w:rsid w:val="003C3442"/>
    <w:rsid w:val="00420959"/>
    <w:rsid w:val="004550C3"/>
    <w:rsid w:val="00463D10"/>
    <w:rsid w:val="00467917"/>
    <w:rsid w:val="00472236"/>
    <w:rsid w:val="0047382E"/>
    <w:rsid w:val="00492213"/>
    <w:rsid w:val="00507A21"/>
    <w:rsid w:val="005234A5"/>
    <w:rsid w:val="00544E50"/>
    <w:rsid w:val="00574DD6"/>
    <w:rsid w:val="00575BAB"/>
    <w:rsid w:val="005B2C25"/>
    <w:rsid w:val="006022F8"/>
    <w:rsid w:val="00605B3C"/>
    <w:rsid w:val="00622A8B"/>
    <w:rsid w:val="00643B05"/>
    <w:rsid w:val="00662DE7"/>
    <w:rsid w:val="006A477F"/>
    <w:rsid w:val="006D50CA"/>
    <w:rsid w:val="006E18EE"/>
    <w:rsid w:val="006F27CC"/>
    <w:rsid w:val="00716B69"/>
    <w:rsid w:val="00725B54"/>
    <w:rsid w:val="0073062D"/>
    <w:rsid w:val="007626C4"/>
    <w:rsid w:val="00772C31"/>
    <w:rsid w:val="007803F0"/>
    <w:rsid w:val="00783459"/>
    <w:rsid w:val="0079337D"/>
    <w:rsid w:val="007A609B"/>
    <w:rsid w:val="007C0CBD"/>
    <w:rsid w:val="007C2632"/>
    <w:rsid w:val="007C6886"/>
    <w:rsid w:val="007D1B5C"/>
    <w:rsid w:val="007F1C5B"/>
    <w:rsid w:val="00822328"/>
    <w:rsid w:val="00827947"/>
    <w:rsid w:val="0084123D"/>
    <w:rsid w:val="008468FB"/>
    <w:rsid w:val="00873DDD"/>
    <w:rsid w:val="00875744"/>
    <w:rsid w:val="008B7184"/>
    <w:rsid w:val="00906AEF"/>
    <w:rsid w:val="00907028"/>
    <w:rsid w:val="009211A5"/>
    <w:rsid w:val="00924DA3"/>
    <w:rsid w:val="00932627"/>
    <w:rsid w:val="00934908"/>
    <w:rsid w:val="009421C8"/>
    <w:rsid w:val="009451E9"/>
    <w:rsid w:val="00947F49"/>
    <w:rsid w:val="00965B96"/>
    <w:rsid w:val="009A536A"/>
    <w:rsid w:val="009C3012"/>
    <w:rsid w:val="009F105D"/>
    <w:rsid w:val="00A3419C"/>
    <w:rsid w:val="00A614EF"/>
    <w:rsid w:val="00A62B85"/>
    <w:rsid w:val="00AB0034"/>
    <w:rsid w:val="00AD24E6"/>
    <w:rsid w:val="00AD5C10"/>
    <w:rsid w:val="00AE0791"/>
    <w:rsid w:val="00AF3B6A"/>
    <w:rsid w:val="00B03240"/>
    <w:rsid w:val="00B06F5D"/>
    <w:rsid w:val="00B07423"/>
    <w:rsid w:val="00B16AF1"/>
    <w:rsid w:val="00B51A35"/>
    <w:rsid w:val="00B534A2"/>
    <w:rsid w:val="00B57B0D"/>
    <w:rsid w:val="00B66E4D"/>
    <w:rsid w:val="00B70CE1"/>
    <w:rsid w:val="00B93AAD"/>
    <w:rsid w:val="00BC0101"/>
    <w:rsid w:val="00BC7D48"/>
    <w:rsid w:val="00BD503D"/>
    <w:rsid w:val="00BD75F6"/>
    <w:rsid w:val="00BE43C8"/>
    <w:rsid w:val="00BF385D"/>
    <w:rsid w:val="00C11DB4"/>
    <w:rsid w:val="00C42B85"/>
    <w:rsid w:val="00C673C8"/>
    <w:rsid w:val="00C7023E"/>
    <w:rsid w:val="00C736AB"/>
    <w:rsid w:val="00C97F02"/>
    <w:rsid w:val="00CB63BC"/>
    <w:rsid w:val="00CD1380"/>
    <w:rsid w:val="00CE5FA0"/>
    <w:rsid w:val="00CF4625"/>
    <w:rsid w:val="00D336B3"/>
    <w:rsid w:val="00D60EF8"/>
    <w:rsid w:val="00D615B5"/>
    <w:rsid w:val="00D65D5A"/>
    <w:rsid w:val="00D669C7"/>
    <w:rsid w:val="00D71E06"/>
    <w:rsid w:val="00D84209"/>
    <w:rsid w:val="00D867F4"/>
    <w:rsid w:val="00DA40E9"/>
    <w:rsid w:val="00DB4723"/>
    <w:rsid w:val="00DC626B"/>
    <w:rsid w:val="00DF5FFB"/>
    <w:rsid w:val="00E06393"/>
    <w:rsid w:val="00E41D0E"/>
    <w:rsid w:val="00E537A1"/>
    <w:rsid w:val="00E537EE"/>
    <w:rsid w:val="00E65ECD"/>
    <w:rsid w:val="00E661EA"/>
    <w:rsid w:val="00EA547F"/>
    <w:rsid w:val="00EC3099"/>
    <w:rsid w:val="00ED17F0"/>
    <w:rsid w:val="00ED31CB"/>
    <w:rsid w:val="00EE0BA7"/>
    <w:rsid w:val="00EF0886"/>
    <w:rsid w:val="00F0082A"/>
    <w:rsid w:val="00F15A45"/>
    <w:rsid w:val="00F9083C"/>
    <w:rsid w:val="00F95655"/>
    <w:rsid w:val="00FC06AD"/>
    <w:rsid w:val="00FC141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C08F"/>
  <w15:chartTrackingRefBased/>
  <w15:docId w15:val="{82BB6156-A01A-CF46-829F-5E5A3BBF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A8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Arnone, Research &amp; Strategic Initiatives</dc:creator>
  <cp:keywords/>
  <dc:description/>
  <cp:lastModifiedBy>Kyle Arnone, Research &amp; Strategic Initiatives</cp:lastModifiedBy>
  <cp:revision>22</cp:revision>
  <dcterms:created xsi:type="dcterms:W3CDTF">2021-01-21T21:04:00Z</dcterms:created>
  <dcterms:modified xsi:type="dcterms:W3CDTF">2021-01-21T21:23:00Z</dcterms:modified>
</cp:coreProperties>
</file>