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D92E" w14:textId="54C92C29" w:rsidR="00BF01CC" w:rsidRPr="00770F6C" w:rsidRDefault="005E5C5F" w:rsidP="00770F6C">
      <w:pPr>
        <w:spacing w:after="0" w:line="240" w:lineRule="auto"/>
        <w:jc w:val="center"/>
        <w:rPr>
          <w:b/>
        </w:rPr>
      </w:pPr>
      <w:r w:rsidRPr="00770F6C">
        <w:rPr>
          <w:b/>
        </w:rPr>
        <w:t xml:space="preserve">Summary of </w:t>
      </w:r>
    </w:p>
    <w:p w14:paraId="2FA54216" w14:textId="171622B4" w:rsidR="00BF01CC" w:rsidRDefault="00BF01CC" w:rsidP="00770F6C">
      <w:pPr>
        <w:spacing w:after="0" w:line="240" w:lineRule="auto"/>
        <w:jc w:val="center"/>
        <w:rPr>
          <w:b/>
        </w:rPr>
      </w:pPr>
      <w:r>
        <w:rPr>
          <w:b/>
        </w:rPr>
        <w:t xml:space="preserve">The </w:t>
      </w:r>
      <w:r w:rsidRPr="00770F6C">
        <w:rPr>
          <w:b/>
        </w:rPr>
        <w:t>Health and Economic Recovery Omnibus Emergency Solutions (</w:t>
      </w:r>
      <w:r w:rsidR="005E5C5F" w:rsidRPr="00770F6C">
        <w:rPr>
          <w:b/>
        </w:rPr>
        <w:t>HEROES</w:t>
      </w:r>
      <w:r w:rsidRPr="00770F6C">
        <w:rPr>
          <w:b/>
        </w:rPr>
        <w:t>)</w:t>
      </w:r>
      <w:r w:rsidR="005E5C5F" w:rsidRPr="00770F6C">
        <w:rPr>
          <w:b/>
        </w:rPr>
        <w:t xml:space="preserve"> Act</w:t>
      </w:r>
      <w:r w:rsidRPr="00770F6C">
        <w:rPr>
          <w:b/>
        </w:rPr>
        <w:t>,</w:t>
      </w:r>
      <w:r w:rsidR="005E5C5F" w:rsidRPr="00770F6C">
        <w:rPr>
          <w:b/>
        </w:rPr>
        <w:t xml:space="preserve"> </w:t>
      </w:r>
      <w:r w:rsidRPr="00770F6C">
        <w:rPr>
          <w:b/>
        </w:rPr>
        <w:t>H.R. 6800</w:t>
      </w:r>
      <w:r w:rsidRPr="00BF01CC">
        <w:rPr>
          <w:b/>
        </w:rPr>
        <w:t xml:space="preserve"> </w:t>
      </w:r>
    </w:p>
    <w:p w14:paraId="1A491E7C" w14:textId="35007BF5" w:rsidR="00EF0A8E" w:rsidRDefault="00BF01CC" w:rsidP="00770F6C">
      <w:pPr>
        <w:spacing w:after="0" w:line="240" w:lineRule="auto"/>
        <w:jc w:val="center"/>
        <w:rPr>
          <w:b/>
          <w:u w:val="single"/>
        </w:rPr>
      </w:pPr>
      <w:r>
        <w:rPr>
          <w:b/>
        </w:rPr>
        <w:t>(</w:t>
      </w:r>
      <w:r w:rsidRPr="006969D4">
        <w:rPr>
          <w:b/>
        </w:rPr>
        <w:t>House coronavirus relief package—May 2020</w:t>
      </w:r>
      <w:r>
        <w:rPr>
          <w:b/>
        </w:rPr>
        <w:t>)</w:t>
      </w:r>
    </w:p>
    <w:p w14:paraId="23E5A4C3" w14:textId="77777777" w:rsidR="00BF01CC" w:rsidRPr="004234E4" w:rsidRDefault="00BF01CC" w:rsidP="00770F6C">
      <w:pPr>
        <w:spacing w:after="0" w:line="240" w:lineRule="auto"/>
        <w:jc w:val="center"/>
        <w:rPr>
          <w:b/>
          <w:u w:val="single"/>
        </w:rPr>
      </w:pPr>
    </w:p>
    <w:p w14:paraId="02234CB9" w14:textId="77777777" w:rsidR="00EE0E4F" w:rsidRPr="005B5F65" w:rsidRDefault="00EE0E4F" w:rsidP="00EF0A8E">
      <w:pPr>
        <w:autoSpaceDE w:val="0"/>
        <w:autoSpaceDN w:val="0"/>
        <w:adjustRightInd w:val="0"/>
        <w:spacing w:after="0" w:line="240" w:lineRule="auto"/>
        <w:rPr>
          <w:rFonts w:eastAsia="TimesNewRomanPS-BoldMT" w:cstheme="minorHAnsi"/>
          <w:b/>
          <w:bCs/>
          <w:u w:val="single"/>
        </w:rPr>
      </w:pPr>
      <w:r w:rsidRPr="005B5F65">
        <w:rPr>
          <w:rFonts w:eastAsia="TimesNewRomanPS-BoldMT" w:cstheme="minorHAnsi"/>
          <w:b/>
          <w:bCs/>
          <w:u w:val="single"/>
        </w:rPr>
        <w:t xml:space="preserve">STATE AND LOCAL RELIEF </w:t>
      </w:r>
    </w:p>
    <w:p w14:paraId="1F43083C" w14:textId="77777777" w:rsidR="00EE0E4F" w:rsidRPr="005B5F65" w:rsidRDefault="00EE0E4F" w:rsidP="00EF0A8E">
      <w:pPr>
        <w:autoSpaceDE w:val="0"/>
        <w:autoSpaceDN w:val="0"/>
        <w:adjustRightInd w:val="0"/>
        <w:spacing w:after="0" w:line="240" w:lineRule="auto"/>
        <w:rPr>
          <w:rFonts w:eastAsia="TimesNewRomanPS-BoldMT" w:cstheme="minorHAnsi"/>
          <w:b/>
          <w:bCs/>
        </w:rPr>
      </w:pPr>
    </w:p>
    <w:p w14:paraId="2ECA2CF0" w14:textId="6A8B7E7C" w:rsidR="00EF0A8E" w:rsidRPr="00770F6C" w:rsidRDefault="004234E4" w:rsidP="00EF0A8E">
      <w:pPr>
        <w:autoSpaceDE w:val="0"/>
        <w:autoSpaceDN w:val="0"/>
        <w:adjustRightInd w:val="0"/>
        <w:spacing w:after="0" w:line="240" w:lineRule="auto"/>
        <w:rPr>
          <w:rFonts w:eastAsia="TimesNewRomanPSMT" w:cstheme="minorHAnsi"/>
        </w:rPr>
      </w:pPr>
      <w:r w:rsidRPr="00770F6C">
        <w:rPr>
          <w:rFonts w:eastAsia="TimesNewRomanPS-BoldMT" w:cstheme="minorHAnsi"/>
          <w:b/>
          <w:bCs/>
        </w:rPr>
        <w:t xml:space="preserve">State </w:t>
      </w:r>
      <w:r w:rsidR="00B37142" w:rsidRPr="00770F6C">
        <w:rPr>
          <w:rFonts w:eastAsia="TimesNewRomanPS-BoldMT" w:cstheme="minorHAnsi"/>
          <w:b/>
          <w:bCs/>
        </w:rPr>
        <w:t>f</w:t>
      </w:r>
      <w:r w:rsidRPr="00770F6C">
        <w:rPr>
          <w:rFonts w:eastAsia="TimesNewRomanPS-BoldMT" w:cstheme="minorHAnsi"/>
          <w:b/>
          <w:bCs/>
        </w:rPr>
        <w:t xml:space="preserve">iscal </w:t>
      </w:r>
      <w:r w:rsidR="00B37142" w:rsidRPr="00770F6C">
        <w:rPr>
          <w:rFonts w:eastAsia="TimesNewRomanPS-BoldMT" w:cstheme="minorHAnsi"/>
          <w:b/>
          <w:bCs/>
        </w:rPr>
        <w:t>r</w:t>
      </w:r>
      <w:r w:rsidRPr="00770F6C">
        <w:rPr>
          <w:rFonts w:eastAsia="TimesNewRomanPS-BoldMT" w:cstheme="minorHAnsi"/>
          <w:b/>
          <w:bCs/>
        </w:rPr>
        <w:t>elief</w:t>
      </w:r>
      <w:r w:rsidR="00686DE4" w:rsidRPr="00770F6C">
        <w:rPr>
          <w:rFonts w:eastAsia="TimesNewRomanPS-BoldMT" w:cstheme="minorHAnsi"/>
          <w:b/>
          <w:bCs/>
        </w:rPr>
        <w:t>:</w:t>
      </w:r>
      <w:r w:rsidRPr="00770F6C">
        <w:rPr>
          <w:rFonts w:eastAsia="TimesNewRomanPS-BoldMT" w:cstheme="minorHAnsi"/>
          <w:b/>
          <w:bCs/>
        </w:rPr>
        <w:t xml:space="preserve"> </w:t>
      </w:r>
      <w:r w:rsidR="00EF0A8E" w:rsidRPr="00770F6C">
        <w:rPr>
          <w:rFonts w:eastAsia="TimesNewRomanPSMT" w:cstheme="minorHAnsi"/>
        </w:rPr>
        <w:t xml:space="preserve">$500 billion in funding to assist state governments with the fiscal </w:t>
      </w:r>
      <w:r w:rsidR="00B32290" w:rsidRPr="00770F6C">
        <w:rPr>
          <w:rFonts w:eastAsia="TimesNewRomanPSMT" w:cstheme="minorHAnsi"/>
        </w:rPr>
        <w:t>effects of</w:t>
      </w:r>
      <w:r w:rsidR="00EF0A8E" w:rsidRPr="00770F6C">
        <w:rPr>
          <w:rFonts w:eastAsia="TimesNewRomanPSMT" w:cstheme="minorHAnsi"/>
        </w:rPr>
        <w:t xml:space="preserve"> the public health emergency caused by the coronavirus.</w:t>
      </w:r>
    </w:p>
    <w:p w14:paraId="1D2AB61A" w14:textId="77777777" w:rsidR="00EE0E4F" w:rsidRPr="00770F6C" w:rsidRDefault="00EE0E4F" w:rsidP="00EF0A8E">
      <w:pPr>
        <w:autoSpaceDE w:val="0"/>
        <w:autoSpaceDN w:val="0"/>
        <w:adjustRightInd w:val="0"/>
        <w:spacing w:after="0" w:line="240" w:lineRule="auto"/>
        <w:rPr>
          <w:rFonts w:eastAsia="TimesNewRomanPSMT" w:cstheme="minorHAnsi"/>
        </w:rPr>
      </w:pPr>
    </w:p>
    <w:p w14:paraId="20DC1FD4" w14:textId="440D51AD" w:rsidR="00EF0A8E" w:rsidRPr="00770F6C" w:rsidRDefault="004234E4" w:rsidP="00EF0A8E">
      <w:pPr>
        <w:autoSpaceDE w:val="0"/>
        <w:autoSpaceDN w:val="0"/>
        <w:adjustRightInd w:val="0"/>
        <w:spacing w:after="0" w:line="240" w:lineRule="auto"/>
        <w:rPr>
          <w:rFonts w:eastAsia="TimesNewRomanPSMT" w:cstheme="minorHAnsi"/>
        </w:rPr>
      </w:pPr>
      <w:r w:rsidRPr="00770F6C">
        <w:rPr>
          <w:rFonts w:eastAsia="TimesNewRomanPS-BoldMT" w:cstheme="minorHAnsi"/>
          <w:b/>
          <w:bCs/>
        </w:rPr>
        <w:t xml:space="preserve">Local </w:t>
      </w:r>
      <w:r w:rsidR="00B37142" w:rsidRPr="00770F6C">
        <w:rPr>
          <w:rFonts w:eastAsia="TimesNewRomanPS-BoldMT" w:cstheme="minorHAnsi"/>
          <w:b/>
          <w:bCs/>
        </w:rPr>
        <w:t>f</w:t>
      </w:r>
      <w:r w:rsidRPr="00770F6C">
        <w:rPr>
          <w:rFonts w:eastAsia="TimesNewRomanPS-BoldMT" w:cstheme="minorHAnsi"/>
          <w:b/>
          <w:bCs/>
        </w:rPr>
        <w:t xml:space="preserve">iscal </w:t>
      </w:r>
      <w:r w:rsidR="00B37142" w:rsidRPr="00770F6C">
        <w:rPr>
          <w:rFonts w:eastAsia="TimesNewRomanPS-BoldMT" w:cstheme="minorHAnsi"/>
          <w:b/>
          <w:bCs/>
        </w:rPr>
        <w:t>r</w:t>
      </w:r>
      <w:r w:rsidRPr="00770F6C">
        <w:rPr>
          <w:rFonts w:eastAsia="TimesNewRomanPS-BoldMT" w:cstheme="minorHAnsi"/>
          <w:b/>
          <w:bCs/>
        </w:rPr>
        <w:t>elief</w:t>
      </w:r>
      <w:r w:rsidR="00686DE4" w:rsidRPr="00770F6C">
        <w:rPr>
          <w:rFonts w:eastAsia="TimesNewRomanPS-BoldMT" w:cstheme="minorHAnsi"/>
          <w:b/>
          <w:bCs/>
        </w:rPr>
        <w:t>:</w:t>
      </w:r>
      <w:r w:rsidR="00EF0A8E" w:rsidRPr="00770F6C">
        <w:rPr>
          <w:rFonts w:eastAsia="TimesNewRomanPSMT" w:cstheme="minorHAnsi"/>
        </w:rPr>
        <w:t xml:space="preserve"> $375 billion in funding to assist local governments with the fiscal </w:t>
      </w:r>
      <w:r w:rsidR="00B32290" w:rsidRPr="00770F6C">
        <w:rPr>
          <w:rFonts w:eastAsia="TimesNewRomanPSMT" w:cstheme="minorHAnsi"/>
        </w:rPr>
        <w:t>effects of</w:t>
      </w:r>
      <w:r w:rsidR="00EF0A8E" w:rsidRPr="00770F6C">
        <w:rPr>
          <w:rFonts w:eastAsia="TimesNewRomanPSMT" w:cstheme="minorHAnsi"/>
        </w:rPr>
        <w:t xml:space="preserve"> the public health emergency caused by the coronavirus.</w:t>
      </w:r>
    </w:p>
    <w:p w14:paraId="37BDD6B1" w14:textId="77777777" w:rsidR="00EE0E4F" w:rsidRPr="00770F6C" w:rsidRDefault="00EE0E4F" w:rsidP="00EF0A8E">
      <w:pPr>
        <w:autoSpaceDE w:val="0"/>
        <w:autoSpaceDN w:val="0"/>
        <w:adjustRightInd w:val="0"/>
        <w:spacing w:after="0" w:line="240" w:lineRule="auto"/>
        <w:rPr>
          <w:rFonts w:eastAsia="TimesNewRomanPSMT" w:cstheme="minorHAnsi"/>
        </w:rPr>
      </w:pPr>
    </w:p>
    <w:p w14:paraId="08E21381" w14:textId="7F9F158C" w:rsidR="00EF0A8E" w:rsidRPr="00770F6C" w:rsidRDefault="00EF0A8E" w:rsidP="00EF0A8E">
      <w:pPr>
        <w:autoSpaceDE w:val="0"/>
        <w:autoSpaceDN w:val="0"/>
        <w:adjustRightInd w:val="0"/>
        <w:spacing w:after="0" w:line="240" w:lineRule="auto"/>
        <w:rPr>
          <w:rFonts w:eastAsia="TimesNewRomanPSMT" w:cstheme="minorHAnsi"/>
        </w:rPr>
      </w:pPr>
      <w:r w:rsidRPr="00770F6C">
        <w:rPr>
          <w:rFonts w:eastAsia="TimesNewRomanPS-BoldMT" w:cstheme="minorHAnsi"/>
          <w:b/>
          <w:bCs/>
        </w:rPr>
        <w:t>Tribal</w:t>
      </w:r>
      <w:r w:rsidR="00C732BF" w:rsidRPr="00770F6C">
        <w:rPr>
          <w:rFonts w:eastAsia="TimesNewRomanPS-BoldMT" w:cstheme="minorHAnsi"/>
          <w:b/>
          <w:bCs/>
        </w:rPr>
        <w:t xml:space="preserve"> and territorial </w:t>
      </w:r>
      <w:r w:rsidR="00BA3556" w:rsidRPr="00770F6C">
        <w:rPr>
          <w:rFonts w:eastAsia="TimesNewRomanPS-BoldMT" w:cstheme="minorHAnsi"/>
          <w:b/>
          <w:bCs/>
        </w:rPr>
        <w:t>f</w:t>
      </w:r>
      <w:r w:rsidR="004234E4" w:rsidRPr="00770F6C">
        <w:rPr>
          <w:rFonts w:eastAsia="TimesNewRomanPS-BoldMT" w:cstheme="minorHAnsi"/>
          <w:b/>
          <w:bCs/>
        </w:rPr>
        <w:t xml:space="preserve">iscal </w:t>
      </w:r>
      <w:r w:rsidR="00BA3556" w:rsidRPr="00770F6C">
        <w:rPr>
          <w:rFonts w:eastAsia="TimesNewRomanPS-BoldMT" w:cstheme="minorHAnsi"/>
          <w:b/>
          <w:bCs/>
        </w:rPr>
        <w:t>r</w:t>
      </w:r>
      <w:r w:rsidR="004234E4" w:rsidRPr="00770F6C">
        <w:rPr>
          <w:rFonts w:eastAsia="TimesNewRomanPS-BoldMT" w:cstheme="minorHAnsi"/>
          <w:b/>
          <w:bCs/>
        </w:rPr>
        <w:t>elief</w:t>
      </w:r>
      <w:r w:rsidR="00686DE4" w:rsidRPr="00770F6C">
        <w:rPr>
          <w:rFonts w:eastAsia="TimesNewRomanPS-BoldMT" w:cstheme="minorHAnsi"/>
          <w:b/>
          <w:bCs/>
        </w:rPr>
        <w:t>:</w:t>
      </w:r>
      <w:r w:rsidR="00C732BF" w:rsidRPr="00770F6C">
        <w:rPr>
          <w:rFonts w:eastAsia="TimesNewRomanPSMT" w:cstheme="minorHAnsi"/>
        </w:rPr>
        <w:t xml:space="preserve"> $4</w:t>
      </w:r>
      <w:r w:rsidRPr="00770F6C">
        <w:rPr>
          <w:rFonts w:eastAsia="TimesNewRomanPSMT" w:cstheme="minorHAnsi"/>
        </w:rPr>
        <w:t xml:space="preserve">0 billion in funding to assist </w:t>
      </w:r>
      <w:r w:rsidR="00B32290" w:rsidRPr="00770F6C">
        <w:rPr>
          <w:rFonts w:eastAsia="TimesNewRomanPSMT" w:cstheme="minorHAnsi"/>
        </w:rPr>
        <w:t>t</w:t>
      </w:r>
      <w:r w:rsidRPr="00770F6C">
        <w:rPr>
          <w:rFonts w:eastAsia="TimesNewRomanPSMT" w:cstheme="minorHAnsi"/>
        </w:rPr>
        <w:t xml:space="preserve">ribal </w:t>
      </w:r>
      <w:r w:rsidR="00C732BF" w:rsidRPr="00770F6C">
        <w:rPr>
          <w:rFonts w:eastAsia="TimesNewRomanPSMT" w:cstheme="minorHAnsi"/>
        </w:rPr>
        <w:t xml:space="preserve">and territorial governments </w:t>
      </w:r>
      <w:r w:rsidRPr="00770F6C">
        <w:rPr>
          <w:rFonts w:eastAsia="TimesNewRomanPSMT" w:cstheme="minorHAnsi"/>
        </w:rPr>
        <w:t xml:space="preserve">with the fiscal </w:t>
      </w:r>
      <w:r w:rsidR="00B32290" w:rsidRPr="00770F6C">
        <w:rPr>
          <w:rFonts w:eastAsia="TimesNewRomanPSMT" w:cstheme="minorHAnsi"/>
        </w:rPr>
        <w:t>effects</w:t>
      </w:r>
      <w:r w:rsidRPr="00770F6C">
        <w:rPr>
          <w:rFonts w:eastAsia="TimesNewRomanPSMT" w:cstheme="minorHAnsi"/>
        </w:rPr>
        <w:t xml:space="preserve"> </w:t>
      </w:r>
      <w:r w:rsidR="00B32290" w:rsidRPr="00770F6C">
        <w:rPr>
          <w:rFonts w:eastAsia="TimesNewRomanPSMT" w:cstheme="minorHAnsi"/>
        </w:rPr>
        <w:t>of</w:t>
      </w:r>
      <w:r w:rsidRPr="00770F6C">
        <w:rPr>
          <w:rFonts w:eastAsia="TimesNewRomanPSMT" w:cstheme="minorHAnsi"/>
        </w:rPr>
        <w:t xml:space="preserve"> the public health emergency caused by the coronavirus.</w:t>
      </w:r>
    </w:p>
    <w:p w14:paraId="6412EF1D" w14:textId="77777777" w:rsidR="00EE0E4F" w:rsidRPr="00770F6C" w:rsidRDefault="00EE0E4F" w:rsidP="00EF0A8E">
      <w:pPr>
        <w:autoSpaceDE w:val="0"/>
        <w:autoSpaceDN w:val="0"/>
        <w:adjustRightInd w:val="0"/>
        <w:spacing w:after="0" w:line="240" w:lineRule="auto"/>
        <w:rPr>
          <w:rFonts w:eastAsia="TimesNewRomanPSMT" w:cstheme="minorHAnsi"/>
        </w:rPr>
      </w:pPr>
    </w:p>
    <w:p w14:paraId="5D7B7582" w14:textId="3B845A4D" w:rsidR="005E5C5F" w:rsidRPr="00770F6C" w:rsidRDefault="00EF0A8E" w:rsidP="00EE0E4F">
      <w:pPr>
        <w:autoSpaceDE w:val="0"/>
        <w:autoSpaceDN w:val="0"/>
        <w:adjustRightInd w:val="0"/>
        <w:spacing w:after="0" w:line="240" w:lineRule="auto"/>
        <w:rPr>
          <w:rFonts w:eastAsia="TimesNewRomanPSMT" w:cstheme="minorHAnsi"/>
        </w:rPr>
      </w:pPr>
      <w:proofErr w:type="gramStart"/>
      <w:r w:rsidRPr="00770F6C">
        <w:rPr>
          <w:rFonts w:eastAsia="TimesNewRomanPS-BoldMT" w:cstheme="minorHAnsi"/>
          <w:b/>
          <w:bCs/>
        </w:rPr>
        <w:t>CARES Act Coronavi</w:t>
      </w:r>
      <w:r w:rsidR="004234E4" w:rsidRPr="00770F6C">
        <w:rPr>
          <w:rFonts w:eastAsia="TimesNewRomanPS-BoldMT" w:cstheme="minorHAnsi"/>
          <w:b/>
          <w:bCs/>
        </w:rPr>
        <w:t xml:space="preserve">rus Relief Fund </w:t>
      </w:r>
      <w:r w:rsidR="00F31204" w:rsidRPr="00770F6C">
        <w:rPr>
          <w:rFonts w:eastAsia="TimesNewRomanPS-BoldMT" w:cstheme="minorHAnsi"/>
          <w:b/>
          <w:bCs/>
        </w:rPr>
        <w:t>r</w:t>
      </w:r>
      <w:r w:rsidR="004234E4" w:rsidRPr="00770F6C">
        <w:rPr>
          <w:rFonts w:eastAsia="TimesNewRomanPS-BoldMT" w:cstheme="minorHAnsi"/>
          <w:b/>
          <w:bCs/>
        </w:rPr>
        <w:t>epayment to D</w:t>
      </w:r>
      <w:r w:rsidR="00B32290" w:rsidRPr="00770F6C">
        <w:rPr>
          <w:rFonts w:eastAsia="TimesNewRomanPS-BoldMT" w:cstheme="minorHAnsi"/>
          <w:b/>
          <w:bCs/>
        </w:rPr>
        <w:t>.</w:t>
      </w:r>
      <w:r w:rsidR="004234E4" w:rsidRPr="00770F6C">
        <w:rPr>
          <w:rFonts w:eastAsia="TimesNewRomanPS-BoldMT" w:cstheme="minorHAnsi"/>
          <w:b/>
          <w:bCs/>
        </w:rPr>
        <w:t>C.</w:t>
      </w:r>
      <w:r w:rsidR="00686DE4" w:rsidRPr="00770F6C">
        <w:rPr>
          <w:rFonts w:eastAsia="TimesNewRomanPS-BoldMT" w:cstheme="minorHAnsi"/>
          <w:b/>
          <w:bCs/>
        </w:rPr>
        <w:t>:</w:t>
      </w:r>
      <w:r w:rsidR="004234E4" w:rsidRPr="00770F6C">
        <w:rPr>
          <w:rFonts w:eastAsia="TimesNewRomanPS-BoldMT" w:cstheme="minorHAnsi"/>
          <w:b/>
          <w:bCs/>
        </w:rPr>
        <w:t xml:space="preserve"> </w:t>
      </w:r>
      <w:r w:rsidR="00B32290" w:rsidRPr="00770F6C">
        <w:rPr>
          <w:rFonts w:eastAsia="TimesNewRomanPSMT" w:cstheme="minorHAnsi"/>
        </w:rPr>
        <w:t>A</w:t>
      </w:r>
      <w:r w:rsidRPr="00770F6C">
        <w:rPr>
          <w:rFonts w:eastAsia="TimesNewRomanPSMT" w:cstheme="minorHAnsi"/>
        </w:rPr>
        <w:t>dditional $755</w:t>
      </w:r>
      <w:r w:rsidR="00B32290" w:rsidRPr="00770F6C">
        <w:rPr>
          <w:rFonts w:eastAsia="TimesNewRomanPSMT" w:cstheme="minorHAnsi"/>
        </w:rPr>
        <w:t xml:space="preserve"> </w:t>
      </w:r>
      <w:r w:rsidRPr="00770F6C">
        <w:rPr>
          <w:rFonts w:eastAsia="TimesNewRomanPSMT" w:cstheme="minorHAnsi"/>
        </w:rPr>
        <w:t>milli</w:t>
      </w:r>
      <w:r w:rsidR="00EE0E4F" w:rsidRPr="00770F6C">
        <w:rPr>
          <w:rFonts w:eastAsia="TimesNewRomanPSMT" w:cstheme="minorHAnsi"/>
        </w:rPr>
        <w:t>on for the District of Columbia.</w:t>
      </w:r>
      <w:proofErr w:type="gramEnd"/>
    </w:p>
    <w:p w14:paraId="6457EFB0" w14:textId="77777777" w:rsidR="00EE0E4F" w:rsidRPr="00770F6C" w:rsidRDefault="00EE0E4F" w:rsidP="00EE0E4F">
      <w:pPr>
        <w:autoSpaceDE w:val="0"/>
        <w:autoSpaceDN w:val="0"/>
        <w:adjustRightInd w:val="0"/>
        <w:spacing w:after="0" w:line="240" w:lineRule="auto"/>
        <w:rPr>
          <w:rFonts w:eastAsia="TimesNewRomanPSMT" w:cstheme="minorHAnsi"/>
        </w:rPr>
      </w:pPr>
    </w:p>
    <w:p w14:paraId="1C932F9F" w14:textId="77777777" w:rsidR="00EE0E4F" w:rsidRPr="00770F6C" w:rsidRDefault="00EE0E4F" w:rsidP="005E5C5F">
      <w:pPr>
        <w:autoSpaceDE w:val="0"/>
        <w:autoSpaceDN w:val="0"/>
        <w:spacing w:after="0" w:line="240" w:lineRule="auto"/>
        <w:rPr>
          <w:rFonts w:eastAsia="Calibri" w:cstheme="minorHAnsi"/>
          <w:b/>
          <w:bCs/>
          <w:color w:val="000000"/>
          <w:u w:val="single"/>
        </w:rPr>
      </w:pPr>
      <w:r w:rsidRPr="00770F6C">
        <w:rPr>
          <w:rFonts w:eastAsia="Calibri" w:cstheme="minorHAnsi"/>
          <w:b/>
          <w:bCs/>
          <w:color w:val="000000"/>
          <w:u w:val="single"/>
        </w:rPr>
        <w:t>EDUCATION</w:t>
      </w:r>
    </w:p>
    <w:p w14:paraId="5596A3D4" w14:textId="77777777" w:rsidR="00EE0E4F" w:rsidRPr="00770F6C" w:rsidRDefault="00EE0E4F" w:rsidP="005E5C5F">
      <w:pPr>
        <w:autoSpaceDE w:val="0"/>
        <w:autoSpaceDN w:val="0"/>
        <w:spacing w:after="0" w:line="240" w:lineRule="auto"/>
        <w:rPr>
          <w:rFonts w:eastAsia="Calibri" w:cstheme="minorHAnsi"/>
          <w:color w:val="000000"/>
        </w:rPr>
      </w:pPr>
    </w:p>
    <w:p w14:paraId="0F17D748" w14:textId="25CF6B10" w:rsidR="00EE0E4F" w:rsidRPr="00770F6C" w:rsidRDefault="00686DE4" w:rsidP="005B5F65">
      <w:pPr>
        <w:autoSpaceDE w:val="0"/>
        <w:autoSpaceDN w:val="0"/>
        <w:spacing w:after="0" w:line="240" w:lineRule="auto"/>
        <w:rPr>
          <w:rFonts w:eastAsia="Calibri" w:cstheme="minorHAnsi"/>
          <w:b/>
          <w:bCs/>
          <w:color w:val="000000"/>
        </w:rPr>
      </w:pPr>
      <w:r w:rsidRPr="00770F6C">
        <w:rPr>
          <w:rFonts w:eastAsia="Calibri" w:cstheme="minorHAnsi"/>
          <w:b/>
          <w:bCs/>
          <w:color w:val="000000"/>
        </w:rPr>
        <w:t xml:space="preserve">State Fiscal Stabilization Fund: </w:t>
      </w:r>
      <w:r w:rsidR="005E5C5F" w:rsidRPr="00770F6C">
        <w:rPr>
          <w:rFonts w:eastAsia="Calibri" w:cstheme="minorHAnsi"/>
          <w:bCs/>
          <w:color w:val="000000"/>
        </w:rPr>
        <w:t>$90 billion</w:t>
      </w:r>
      <w:r w:rsidR="00C732BF" w:rsidRPr="00770F6C">
        <w:rPr>
          <w:rFonts w:eastAsia="Calibri" w:cstheme="minorHAnsi"/>
          <w:bCs/>
          <w:color w:val="000000"/>
        </w:rPr>
        <w:t xml:space="preserve"> divided </w:t>
      </w:r>
      <w:r w:rsidR="00B32290" w:rsidRPr="00770F6C">
        <w:rPr>
          <w:rFonts w:eastAsia="Calibri" w:cstheme="minorHAnsi"/>
          <w:bCs/>
          <w:color w:val="000000"/>
        </w:rPr>
        <w:t xml:space="preserve">among </w:t>
      </w:r>
      <w:r w:rsidR="005E5C5F" w:rsidRPr="00770F6C">
        <w:rPr>
          <w:rFonts w:eastAsia="Calibri" w:cstheme="minorHAnsi"/>
          <w:bCs/>
          <w:color w:val="000000"/>
        </w:rPr>
        <w:t>eleme</w:t>
      </w:r>
      <w:r w:rsidR="00C06EA8" w:rsidRPr="00770F6C">
        <w:rPr>
          <w:rFonts w:eastAsia="Calibri" w:cstheme="minorHAnsi"/>
          <w:bCs/>
          <w:color w:val="000000"/>
        </w:rPr>
        <w:t>ntary and secondary schools</w:t>
      </w:r>
      <w:r w:rsidR="00B32290" w:rsidRPr="00770F6C">
        <w:rPr>
          <w:rFonts w:eastAsia="Calibri" w:cstheme="minorHAnsi"/>
          <w:bCs/>
          <w:color w:val="000000"/>
        </w:rPr>
        <w:t xml:space="preserve"> (65 percent)</w:t>
      </w:r>
      <w:r w:rsidR="00C06EA8" w:rsidRPr="00770F6C">
        <w:rPr>
          <w:rFonts w:eastAsia="Calibri" w:cstheme="minorHAnsi"/>
          <w:bCs/>
          <w:color w:val="000000"/>
        </w:rPr>
        <w:t xml:space="preserve">, </w:t>
      </w:r>
      <w:r w:rsidR="005E5C5F" w:rsidRPr="00770F6C">
        <w:rPr>
          <w:rFonts w:eastAsia="Calibri" w:cstheme="minorHAnsi"/>
          <w:bCs/>
          <w:color w:val="000000"/>
          <w:u w:val="single"/>
        </w:rPr>
        <w:t>public</w:t>
      </w:r>
      <w:r w:rsidR="005E5C5F" w:rsidRPr="00770F6C">
        <w:rPr>
          <w:rFonts w:eastAsia="Calibri" w:cstheme="minorHAnsi"/>
          <w:bCs/>
          <w:color w:val="000000"/>
        </w:rPr>
        <w:t xml:space="preserve"> postsecondary</w:t>
      </w:r>
      <w:r w:rsidR="00EE0E4F" w:rsidRPr="00770F6C">
        <w:rPr>
          <w:rFonts w:eastAsia="Calibri" w:cstheme="minorHAnsi"/>
          <w:bCs/>
          <w:color w:val="000000"/>
        </w:rPr>
        <w:t xml:space="preserve"> </w:t>
      </w:r>
      <w:r w:rsidR="005E5C5F" w:rsidRPr="00770F6C">
        <w:rPr>
          <w:rFonts w:eastAsia="Calibri" w:cstheme="minorHAnsi"/>
          <w:bCs/>
          <w:color w:val="000000"/>
        </w:rPr>
        <w:t>institutions</w:t>
      </w:r>
      <w:r w:rsidR="00B32290" w:rsidRPr="00770F6C">
        <w:rPr>
          <w:rFonts w:eastAsia="Calibri" w:cstheme="minorHAnsi"/>
          <w:bCs/>
          <w:color w:val="000000"/>
        </w:rPr>
        <w:t xml:space="preserve"> (30 percent)</w:t>
      </w:r>
      <w:r w:rsidR="00C06EA8" w:rsidRPr="00770F6C">
        <w:rPr>
          <w:rFonts w:eastAsia="Calibri" w:cstheme="minorHAnsi"/>
          <w:bCs/>
          <w:color w:val="000000"/>
        </w:rPr>
        <w:t>, and</w:t>
      </w:r>
      <w:r w:rsidR="009254AF" w:rsidRPr="00770F6C">
        <w:rPr>
          <w:rFonts w:eastAsia="Calibri" w:cstheme="minorHAnsi"/>
          <w:bCs/>
          <w:color w:val="000000"/>
        </w:rPr>
        <w:t xml:space="preserve"> </w:t>
      </w:r>
      <w:r w:rsidR="00B32290" w:rsidRPr="00770F6C">
        <w:rPr>
          <w:rFonts w:eastAsia="Calibri" w:cstheme="minorHAnsi"/>
          <w:bCs/>
          <w:color w:val="000000"/>
        </w:rPr>
        <w:t>state activities (</w:t>
      </w:r>
      <w:r w:rsidR="009254AF" w:rsidRPr="00770F6C">
        <w:rPr>
          <w:rFonts w:eastAsia="Calibri" w:cstheme="minorHAnsi"/>
          <w:bCs/>
          <w:color w:val="000000"/>
        </w:rPr>
        <w:t>5 percent</w:t>
      </w:r>
      <w:r w:rsidR="00B32290" w:rsidRPr="00770F6C">
        <w:rPr>
          <w:rFonts w:eastAsia="Calibri" w:cstheme="minorHAnsi"/>
          <w:bCs/>
          <w:color w:val="000000"/>
        </w:rPr>
        <w:t>)</w:t>
      </w:r>
      <w:r w:rsidR="005E5C5F" w:rsidRPr="005B5F65">
        <w:rPr>
          <w:rFonts w:eastAsia="Calibri" w:cstheme="minorHAnsi"/>
          <w:color w:val="000000"/>
        </w:rPr>
        <w:t xml:space="preserve">. </w:t>
      </w:r>
      <w:r w:rsidR="00C06EA8" w:rsidRPr="005B5F65">
        <w:rPr>
          <w:rFonts w:eastAsia="Calibri" w:cstheme="minorHAnsi"/>
          <w:color w:val="000000"/>
        </w:rPr>
        <w:t xml:space="preserve">States must commit to maintain their own K-12 and higher education funding in order to access this funding. </w:t>
      </w:r>
      <w:r w:rsidR="005E5C5F" w:rsidRPr="00770F6C">
        <w:rPr>
          <w:rFonts w:eastAsia="Calibri" w:cstheme="minorHAnsi"/>
          <w:color w:val="000000"/>
        </w:rPr>
        <w:t>This flexible funding can support:</w:t>
      </w:r>
    </w:p>
    <w:p w14:paraId="20AAA1C7" w14:textId="21B666CA"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u w:val="single"/>
        </w:rPr>
        <w:t>M</w:t>
      </w:r>
      <w:r w:rsidR="005E5C5F" w:rsidRPr="00770F6C">
        <w:rPr>
          <w:rFonts w:eastAsia="Calibri" w:cstheme="minorHAnsi"/>
          <w:color w:val="000000"/>
          <w:u w:val="single"/>
        </w:rPr>
        <w:t>aking up instructional time</w:t>
      </w:r>
      <w:r w:rsidR="005E5C5F" w:rsidRPr="00770F6C">
        <w:rPr>
          <w:rFonts w:eastAsia="Calibri" w:cstheme="minorHAnsi"/>
          <w:color w:val="000000"/>
        </w:rPr>
        <w:t>, including teacher, school</w:t>
      </w:r>
      <w:r w:rsidR="00EE0E4F" w:rsidRPr="00770F6C">
        <w:rPr>
          <w:rFonts w:eastAsia="Calibri" w:cstheme="minorHAnsi"/>
          <w:color w:val="000000"/>
        </w:rPr>
        <w:t xml:space="preserve"> </w:t>
      </w:r>
      <w:r w:rsidR="005E5C5F" w:rsidRPr="00770F6C">
        <w:rPr>
          <w:rFonts w:eastAsia="Calibri" w:cstheme="minorHAnsi"/>
          <w:color w:val="000000"/>
        </w:rPr>
        <w:t>leader and classified school employee personnel costs;</w:t>
      </w:r>
    </w:p>
    <w:p w14:paraId="4D0D00BF" w14:textId="69F54A6E"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S</w:t>
      </w:r>
      <w:r w:rsidR="005E5C5F" w:rsidRPr="00770F6C">
        <w:rPr>
          <w:rFonts w:eastAsia="Calibri" w:cstheme="minorHAnsi"/>
          <w:color w:val="000000"/>
        </w:rPr>
        <w:t>chool</w:t>
      </w:r>
      <w:r w:rsidR="00C732BF" w:rsidRPr="00770F6C">
        <w:rPr>
          <w:rFonts w:eastAsia="Calibri" w:cstheme="minorHAnsi"/>
          <w:color w:val="000000"/>
        </w:rPr>
        <w:t>-</w:t>
      </w:r>
      <w:r w:rsidR="005E5C5F" w:rsidRPr="00770F6C">
        <w:rPr>
          <w:rFonts w:eastAsia="Calibri" w:cstheme="minorHAnsi"/>
          <w:color w:val="000000"/>
        </w:rPr>
        <w:t xml:space="preserve">based supports for </w:t>
      </w:r>
      <w:r w:rsidR="00686DE4" w:rsidRPr="00770F6C">
        <w:rPr>
          <w:rFonts w:eastAsia="Calibri" w:cstheme="minorHAnsi"/>
          <w:color w:val="000000"/>
        </w:rPr>
        <w:t>affected</w:t>
      </w:r>
      <w:r w:rsidR="005E5C5F" w:rsidRPr="00770F6C">
        <w:rPr>
          <w:rFonts w:eastAsia="Calibri" w:cstheme="minorHAnsi"/>
          <w:color w:val="000000"/>
        </w:rPr>
        <w:t xml:space="preserve"> students, families and staff,</w:t>
      </w:r>
      <w:r w:rsidR="00EE0E4F" w:rsidRPr="00770F6C">
        <w:rPr>
          <w:rFonts w:eastAsia="Calibri" w:cstheme="minorHAnsi"/>
          <w:color w:val="000000"/>
        </w:rPr>
        <w:t xml:space="preserve"> </w:t>
      </w:r>
      <w:r w:rsidR="005E5C5F" w:rsidRPr="00770F6C">
        <w:rPr>
          <w:rFonts w:eastAsia="Calibri" w:cstheme="minorHAnsi"/>
          <w:color w:val="000000"/>
        </w:rPr>
        <w:t>including counseling, mental health services, family engagement efforts and the</w:t>
      </w:r>
      <w:r w:rsidR="00EE0E4F" w:rsidRPr="00770F6C">
        <w:rPr>
          <w:rFonts w:eastAsia="Calibri" w:cstheme="minorHAnsi"/>
          <w:color w:val="000000"/>
        </w:rPr>
        <w:t xml:space="preserve"> </w:t>
      </w:r>
      <w:r w:rsidR="005E5C5F" w:rsidRPr="00770F6C">
        <w:rPr>
          <w:rFonts w:eastAsia="Calibri" w:cstheme="minorHAnsi"/>
          <w:color w:val="000000"/>
        </w:rPr>
        <w:t>coordination of physical health services;</w:t>
      </w:r>
    </w:p>
    <w:p w14:paraId="06E274BC" w14:textId="02354DFC"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S</w:t>
      </w:r>
      <w:r w:rsidR="005E5C5F" w:rsidRPr="00770F6C">
        <w:rPr>
          <w:rFonts w:eastAsia="Calibri" w:cstheme="minorHAnsi"/>
          <w:color w:val="000000"/>
        </w:rPr>
        <w:t>anitation and cleaning for schools and school</w:t>
      </w:r>
      <w:r w:rsidR="00EE0E4F" w:rsidRPr="00770F6C">
        <w:rPr>
          <w:rFonts w:eastAsia="Calibri" w:cstheme="minorHAnsi"/>
          <w:color w:val="000000"/>
        </w:rPr>
        <w:t xml:space="preserve"> </w:t>
      </w:r>
      <w:r w:rsidR="005E5C5F" w:rsidRPr="00770F6C">
        <w:rPr>
          <w:rFonts w:eastAsia="Calibri" w:cstheme="minorHAnsi"/>
          <w:color w:val="000000"/>
        </w:rPr>
        <w:t>transportation;</w:t>
      </w:r>
    </w:p>
    <w:p w14:paraId="38A4FF81" w14:textId="5F034DA0"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P</w:t>
      </w:r>
      <w:r w:rsidR="005E5C5F" w:rsidRPr="00770F6C">
        <w:rPr>
          <w:rFonts w:eastAsia="Calibri" w:cstheme="minorHAnsi"/>
          <w:color w:val="000000"/>
        </w:rPr>
        <w:t>rofessional development for school</w:t>
      </w:r>
      <w:r w:rsidR="00686DE4" w:rsidRPr="00770F6C">
        <w:rPr>
          <w:rFonts w:eastAsia="Calibri" w:cstheme="minorHAnsi"/>
          <w:color w:val="000000"/>
        </w:rPr>
        <w:t>-</w:t>
      </w:r>
      <w:r w:rsidR="005E5C5F" w:rsidRPr="00770F6C">
        <w:rPr>
          <w:rFonts w:eastAsia="Calibri" w:cstheme="minorHAnsi"/>
          <w:color w:val="000000"/>
        </w:rPr>
        <w:t>based staff on trauma</w:t>
      </w:r>
      <w:r w:rsidR="00686DE4" w:rsidRPr="00770F6C">
        <w:rPr>
          <w:rFonts w:eastAsia="Calibri" w:cstheme="minorHAnsi"/>
          <w:color w:val="000000"/>
        </w:rPr>
        <w:t>-</w:t>
      </w:r>
      <w:r w:rsidR="005E5C5F" w:rsidRPr="00770F6C">
        <w:rPr>
          <w:rFonts w:eastAsia="Calibri" w:cstheme="minorHAnsi"/>
          <w:color w:val="000000"/>
        </w:rPr>
        <w:t>informed care to</w:t>
      </w:r>
      <w:r w:rsidR="00EE0E4F" w:rsidRPr="00770F6C">
        <w:rPr>
          <w:rFonts w:eastAsia="Calibri" w:cstheme="minorHAnsi"/>
          <w:color w:val="000000"/>
        </w:rPr>
        <w:t xml:space="preserve"> </w:t>
      </w:r>
      <w:r w:rsidR="005E5C5F" w:rsidRPr="00770F6C">
        <w:rPr>
          <w:rFonts w:eastAsia="Calibri" w:cstheme="minorHAnsi"/>
          <w:color w:val="000000"/>
        </w:rPr>
        <w:t>restore the learning environment;</w:t>
      </w:r>
    </w:p>
    <w:p w14:paraId="2CEABBF9" w14:textId="6C9F90EA"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E</w:t>
      </w:r>
      <w:r w:rsidR="005E5C5F" w:rsidRPr="00770F6C">
        <w:rPr>
          <w:rFonts w:eastAsia="Calibri" w:cstheme="minorHAnsi"/>
          <w:color w:val="000000"/>
        </w:rPr>
        <w:t>ducational technology, including assistive technology;</w:t>
      </w:r>
    </w:p>
    <w:p w14:paraId="443A1D91" w14:textId="6924EBB7"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C</w:t>
      </w:r>
      <w:r w:rsidR="00C732BF" w:rsidRPr="00770F6C">
        <w:rPr>
          <w:rFonts w:eastAsia="Calibri" w:cstheme="minorHAnsi"/>
          <w:color w:val="000000"/>
        </w:rPr>
        <w:t>oordination</w:t>
      </w:r>
      <w:r w:rsidR="005E5C5F" w:rsidRPr="00770F6C">
        <w:rPr>
          <w:rFonts w:eastAsia="Calibri" w:cstheme="minorHAnsi"/>
          <w:color w:val="000000"/>
        </w:rPr>
        <w:t xml:space="preserve"> between </w:t>
      </w:r>
      <w:r w:rsidR="00686DE4" w:rsidRPr="00770F6C">
        <w:rPr>
          <w:rFonts w:eastAsia="Calibri" w:cstheme="minorHAnsi"/>
          <w:color w:val="000000"/>
        </w:rPr>
        <w:t>s</w:t>
      </w:r>
      <w:r w:rsidR="005E5C5F" w:rsidRPr="00770F6C">
        <w:rPr>
          <w:rFonts w:eastAsia="Calibri" w:cstheme="minorHAnsi"/>
          <w:color w:val="000000"/>
        </w:rPr>
        <w:t>tate educational agencies and public health</w:t>
      </w:r>
      <w:r w:rsidR="00EE0E4F" w:rsidRPr="00770F6C">
        <w:rPr>
          <w:rFonts w:eastAsia="Calibri" w:cstheme="minorHAnsi"/>
          <w:color w:val="000000"/>
        </w:rPr>
        <w:t xml:space="preserve"> </w:t>
      </w:r>
      <w:r w:rsidR="005E5C5F" w:rsidRPr="00770F6C">
        <w:rPr>
          <w:rFonts w:eastAsia="Calibri" w:cstheme="minorHAnsi"/>
          <w:color w:val="000000"/>
        </w:rPr>
        <w:t>departments for emergency planning, response and recovery;</w:t>
      </w:r>
    </w:p>
    <w:p w14:paraId="048D22EA" w14:textId="5285027B" w:rsidR="00EE0E4F" w:rsidRPr="005B5F65"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A</w:t>
      </w:r>
      <w:r w:rsidR="005E5C5F" w:rsidRPr="00770F6C">
        <w:rPr>
          <w:rFonts w:eastAsia="Calibri" w:cstheme="minorHAnsi"/>
          <w:color w:val="000000"/>
        </w:rPr>
        <w:t>ctivities under education statutes including ESEA</w:t>
      </w:r>
      <w:r w:rsidR="005E5C5F" w:rsidRPr="005B5F65">
        <w:rPr>
          <w:rFonts w:eastAsia="Calibri" w:cstheme="minorHAnsi"/>
          <w:color w:val="000000"/>
        </w:rPr>
        <w:t xml:space="preserve">, IDEA, </w:t>
      </w:r>
      <w:r w:rsidR="000C4161" w:rsidRPr="005B5F65">
        <w:rPr>
          <w:rFonts w:eastAsia="Calibri" w:cstheme="minorHAnsi"/>
          <w:color w:val="000000"/>
        </w:rPr>
        <w:t xml:space="preserve">and the </w:t>
      </w:r>
      <w:r w:rsidR="005E5C5F" w:rsidRPr="00770F6C">
        <w:rPr>
          <w:rFonts w:eastAsia="Calibri" w:cstheme="minorHAnsi"/>
          <w:color w:val="000000"/>
        </w:rPr>
        <w:t>McKinney</w:t>
      </w:r>
      <w:r w:rsidR="000C4161" w:rsidRPr="00770F6C">
        <w:rPr>
          <w:rFonts w:eastAsia="Calibri" w:cstheme="minorHAnsi"/>
          <w:color w:val="000000"/>
        </w:rPr>
        <w:t>-</w:t>
      </w:r>
      <w:r w:rsidR="005E5C5F" w:rsidRPr="00770F6C">
        <w:rPr>
          <w:rFonts w:eastAsia="Calibri" w:cstheme="minorHAnsi"/>
          <w:color w:val="000000"/>
        </w:rPr>
        <w:t>Vento Homeless Assistance Act</w:t>
      </w:r>
      <w:r w:rsidR="005E5C5F" w:rsidRPr="005B5F65">
        <w:rPr>
          <w:rFonts w:eastAsia="Calibri" w:cstheme="minorHAnsi"/>
          <w:color w:val="000000"/>
        </w:rPr>
        <w:t>;</w:t>
      </w:r>
    </w:p>
    <w:p w14:paraId="35811951" w14:textId="53BCFFC0"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T</w:t>
      </w:r>
      <w:r w:rsidR="005E5C5F" w:rsidRPr="00770F6C">
        <w:rPr>
          <w:rFonts w:eastAsia="Calibri" w:cstheme="minorHAnsi"/>
          <w:color w:val="000000"/>
        </w:rPr>
        <w:t>raini</w:t>
      </w:r>
      <w:r w:rsidR="00C732BF" w:rsidRPr="00770F6C">
        <w:rPr>
          <w:rFonts w:eastAsia="Calibri" w:cstheme="minorHAnsi"/>
          <w:color w:val="000000"/>
        </w:rPr>
        <w:t xml:space="preserve">ng </w:t>
      </w:r>
      <w:r w:rsidR="005E5C5F" w:rsidRPr="00770F6C">
        <w:rPr>
          <w:rFonts w:eastAsia="Calibri" w:cstheme="minorHAnsi"/>
          <w:color w:val="000000"/>
        </w:rPr>
        <w:t>for college and university faculty and staff</w:t>
      </w:r>
      <w:r w:rsidR="00EE0E4F" w:rsidRPr="00770F6C">
        <w:rPr>
          <w:rFonts w:eastAsia="Calibri" w:cstheme="minorHAnsi"/>
          <w:color w:val="000000"/>
        </w:rPr>
        <w:t xml:space="preserve"> </w:t>
      </w:r>
      <w:r w:rsidR="005E5C5F" w:rsidRPr="00770F6C">
        <w:rPr>
          <w:rFonts w:eastAsia="Calibri" w:cstheme="minorHAnsi"/>
          <w:color w:val="000000"/>
        </w:rPr>
        <w:t>to use technology and services related to distance education;</w:t>
      </w:r>
    </w:p>
    <w:p w14:paraId="34B4F5A5" w14:textId="2FE52822" w:rsidR="00EE0E4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G</w:t>
      </w:r>
      <w:r w:rsidR="005E5C5F" w:rsidRPr="00770F6C">
        <w:rPr>
          <w:rFonts w:eastAsia="Calibri" w:cstheme="minorHAnsi"/>
          <w:color w:val="000000"/>
        </w:rPr>
        <w:t>eneral expenditures for institutions of higher education for expenses associated</w:t>
      </w:r>
      <w:r w:rsidR="00EE0E4F" w:rsidRPr="00770F6C">
        <w:rPr>
          <w:rFonts w:eastAsia="Calibri" w:cstheme="minorHAnsi"/>
          <w:color w:val="000000"/>
        </w:rPr>
        <w:t xml:space="preserve"> </w:t>
      </w:r>
      <w:r w:rsidR="005E5C5F" w:rsidRPr="00770F6C">
        <w:rPr>
          <w:rFonts w:eastAsia="Calibri" w:cstheme="minorHAnsi"/>
          <w:color w:val="000000"/>
        </w:rPr>
        <w:t xml:space="preserve">with a disruption in services or operations related to </w:t>
      </w:r>
      <w:r w:rsidR="000C4161" w:rsidRPr="00770F6C">
        <w:rPr>
          <w:rFonts w:eastAsia="Calibri" w:cstheme="minorHAnsi"/>
          <w:color w:val="000000"/>
        </w:rPr>
        <w:t xml:space="preserve">the </w:t>
      </w:r>
      <w:r w:rsidR="005E5C5F" w:rsidRPr="00770F6C">
        <w:rPr>
          <w:rFonts w:eastAsia="Calibri" w:cstheme="minorHAnsi"/>
          <w:color w:val="000000"/>
        </w:rPr>
        <w:t>coronavirus, including</w:t>
      </w:r>
      <w:r w:rsidR="00EE0E4F" w:rsidRPr="00770F6C">
        <w:rPr>
          <w:rFonts w:eastAsia="Calibri" w:cstheme="minorHAnsi"/>
          <w:color w:val="000000"/>
        </w:rPr>
        <w:t xml:space="preserve"> </w:t>
      </w:r>
      <w:r w:rsidR="005E5C5F" w:rsidRPr="00770F6C">
        <w:rPr>
          <w:rFonts w:eastAsia="Calibri" w:cstheme="minorHAnsi"/>
          <w:color w:val="000000"/>
        </w:rPr>
        <w:t>defraying expenses due to lost revenue, reimbursement for expenses already</w:t>
      </w:r>
      <w:r w:rsidR="00EE0E4F" w:rsidRPr="00770F6C">
        <w:rPr>
          <w:rFonts w:eastAsia="Calibri" w:cstheme="minorHAnsi"/>
          <w:color w:val="000000"/>
        </w:rPr>
        <w:t xml:space="preserve"> </w:t>
      </w:r>
      <w:r w:rsidR="005E5C5F" w:rsidRPr="00770F6C">
        <w:rPr>
          <w:rFonts w:eastAsia="Calibri" w:cstheme="minorHAnsi"/>
          <w:color w:val="000000"/>
        </w:rPr>
        <w:t>incurred, and payroll; and</w:t>
      </w:r>
    </w:p>
    <w:p w14:paraId="1D407DC8" w14:textId="777E0785" w:rsidR="005E5C5F" w:rsidRPr="00770F6C" w:rsidRDefault="00B270AF" w:rsidP="00770F6C">
      <w:pPr>
        <w:pStyle w:val="ListParagraph"/>
        <w:numPr>
          <w:ilvl w:val="0"/>
          <w:numId w:val="1"/>
        </w:numPr>
        <w:autoSpaceDE w:val="0"/>
        <w:autoSpaceDN w:val="0"/>
        <w:spacing w:after="0" w:line="240" w:lineRule="auto"/>
        <w:rPr>
          <w:rFonts w:eastAsia="Calibri" w:cstheme="minorHAnsi"/>
          <w:b/>
          <w:bCs/>
          <w:color w:val="000000"/>
        </w:rPr>
      </w:pPr>
      <w:r w:rsidRPr="00770F6C">
        <w:rPr>
          <w:rFonts w:eastAsia="Calibri" w:cstheme="minorHAnsi"/>
          <w:color w:val="000000"/>
        </w:rPr>
        <w:t>E</w:t>
      </w:r>
      <w:r w:rsidR="005E5C5F" w:rsidRPr="00770F6C">
        <w:rPr>
          <w:rFonts w:eastAsia="Calibri" w:cstheme="minorHAnsi"/>
          <w:color w:val="000000"/>
        </w:rPr>
        <w:t>mergency financial aid to postsecondary students for housing, food, technology,</w:t>
      </w:r>
      <w:r w:rsidR="00EE0E4F" w:rsidRPr="00770F6C">
        <w:rPr>
          <w:rFonts w:eastAsia="Calibri" w:cstheme="minorHAnsi"/>
          <w:color w:val="000000"/>
        </w:rPr>
        <w:t xml:space="preserve"> </w:t>
      </w:r>
      <w:r w:rsidR="005E5C5F" w:rsidRPr="00770F6C">
        <w:rPr>
          <w:rFonts w:eastAsia="Calibri" w:cstheme="minorHAnsi"/>
          <w:color w:val="000000"/>
        </w:rPr>
        <w:t>healthcare and child care.</w:t>
      </w:r>
    </w:p>
    <w:p w14:paraId="4E261608" w14:textId="77777777" w:rsidR="00C732BF" w:rsidRPr="00770F6C" w:rsidRDefault="00C732BF" w:rsidP="00C732BF">
      <w:pPr>
        <w:autoSpaceDE w:val="0"/>
        <w:autoSpaceDN w:val="0"/>
        <w:spacing w:after="0" w:line="240" w:lineRule="auto"/>
        <w:rPr>
          <w:rFonts w:eastAsia="Calibri" w:cstheme="minorHAnsi"/>
          <w:b/>
          <w:bCs/>
          <w:color w:val="000000"/>
        </w:rPr>
      </w:pPr>
    </w:p>
    <w:p w14:paraId="04E96EB1" w14:textId="4A856EE2" w:rsidR="00E16247" w:rsidRDefault="00405B9A" w:rsidP="00E16247">
      <w:pPr>
        <w:autoSpaceDE w:val="0"/>
        <w:autoSpaceDN w:val="0"/>
        <w:spacing w:after="0" w:line="240" w:lineRule="auto"/>
        <w:rPr>
          <w:rFonts w:eastAsia="Calibri" w:cstheme="minorHAnsi"/>
          <w:color w:val="000000"/>
        </w:rPr>
      </w:pPr>
      <w:r>
        <w:rPr>
          <w:rFonts w:eastAsia="Calibri" w:cstheme="minorHAnsi"/>
          <w:b/>
          <w:bCs/>
          <w:color w:val="000000"/>
        </w:rPr>
        <w:t xml:space="preserve">Additional support for institutions of higher education: </w:t>
      </w:r>
      <w:r w:rsidR="005E5C5F" w:rsidRPr="00770F6C">
        <w:rPr>
          <w:rFonts w:eastAsia="Calibri" w:cstheme="minorHAnsi"/>
          <w:bCs/>
          <w:color w:val="000000"/>
        </w:rPr>
        <w:t>$10.15 billion to</w:t>
      </w:r>
      <w:r w:rsidR="005E5C5F" w:rsidRPr="005B5F65">
        <w:rPr>
          <w:rFonts w:eastAsia="Calibri" w:cstheme="minorHAnsi"/>
          <w:b/>
          <w:bCs/>
          <w:color w:val="000000"/>
        </w:rPr>
        <w:t xml:space="preserve"> </w:t>
      </w:r>
      <w:r w:rsidR="00853762" w:rsidRPr="00770F6C">
        <w:rPr>
          <w:rFonts w:eastAsia="Calibri" w:cstheme="minorHAnsi"/>
          <w:color w:val="000000"/>
        </w:rPr>
        <w:t>i</w:t>
      </w:r>
      <w:r w:rsidR="00165C6D" w:rsidRPr="00770F6C">
        <w:rPr>
          <w:rFonts w:eastAsia="Calibri" w:cstheme="minorHAnsi"/>
          <w:color w:val="000000"/>
        </w:rPr>
        <w:t>nstitutions</w:t>
      </w:r>
      <w:r w:rsidR="00150DF0">
        <w:rPr>
          <w:rFonts w:eastAsia="Calibri" w:cstheme="minorHAnsi"/>
          <w:color w:val="000000"/>
        </w:rPr>
        <w:t xml:space="preserve"> of higher education, including</w:t>
      </w:r>
      <w:r w:rsidR="00BC4156">
        <w:rPr>
          <w:rFonts w:eastAsia="Calibri" w:cstheme="minorHAnsi"/>
          <w:color w:val="000000"/>
        </w:rPr>
        <w:t>:</w:t>
      </w:r>
    </w:p>
    <w:p w14:paraId="56F1C3DD" w14:textId="6E43D8D1" w:rsidR="00BC4156" w:rsidRDefault="00BC4156" w:rsidP="00E16247">
      <w:pPr>
        <w:pStyle w:val="ListParagraph"/>
        <w:numPr>
          <w:ilvl w:val="0"/>
          <w:numId w:val="13"/>
        </w:numPr>
        <w:autoSpaceDE w:val="0"/>
        <w:autoSpaceDN w:val="0"/>
        <w:spacing w:after="0" w:line="240" w:lineRule="auto"/>
      </w:pPr>
      <w:r>
        <w:lastRenderedPageBreak/>
        <w:t>$7 billion reserved for private nonprofits distributed by formula (</w:t>
      </w:r>
      <w:r w:rsidR="00150DF0">
        <w:t>75 percent</w:t>
      </w:r>
      <w:r>
        <w:t xml:space="preserve"> Pell Grant recipient enrollment, </w:t>
      </w:r>
      <w:r w:rsidR="00150DF0">
        <w:t>25 percent</w:t>
      </w:r>
      <w:r>
        <w:t xml:space="preserve"> total enrollment)</w:t>
      </w:r>
      <w:r w:rsidR="00150DF0">
        <w:t>.</w:t>
      </w:r>
    </w:p>
    <w:p w14:paraId="01828103" w14:textId="3BE1CBC7" w:rsidR="00BC4156" w:rsidRDefault="00E16247" w:rsidP="00E16247">
      <w:pPr>
        <w:pStyle w:val="ListParagraph"/>
        <w:numPr>
          <w:ilvl w:val="0"/>
          <w:numId w:val="12"/>
        </w:numPr>
        <w:autoSpaceDE w:val="0"/>
        <w:autoSpaceDN w:val="0"/>
        <w:spacing w:after="0" w:line="240" w:lineRule="auto"/>
      </w:pPr>
      <w:r>
        <w:t>$1.7</w:t>
      </w:r>
      <w:r w:rsidR="00BC4156">
        <w:t xml:space="preserve"> billion reserved for Minority Serving Institutions/historically black colleges and universities</w:t>
      </w:r>
      <w:r w:rsidR="00150DF0">
        <w:t>.</w:t>
      </w:r>
      <w:r w:rsidR="00BC4156">
        <w:t xml:space="preserve"> </w:t>
      </w:r>
    </w:p>
    <w:p w14:paraId="1FCCD5D7" w14:textId="605362E3" w:rsidR="00E16247" w:rsidRPr="00150DF0" w:rsidRDefault="00E16247" w:rsidP="00BC4156">
      <w:pPr>
        <w:pStyle w:val="ListParagraph"/>
        <w:numPr>
          <w:ilvl w:val="0"/>
          <w:numId w:val="12"/>
        </w:numPr>
        <w:autoSpaceDE w:val="0"/>
        <w:autoSpaceDN w:val="0"/>
        <w:spacing w:after="0" w:line="240" w:lineRule="auto"/>
        <w:rPr>
          <w:rFonts w:eastAsia="Calibri" w:cstheme="minorHAnsi"/>
          <w:b/>
          <w:bCs/>
          <w:color w:val="000000"/>
        </w:rPr>
      </w:pPr>
      <w:r>
        <w:t>$1.4 bi</w:t>
      </w:r>
      <w:r w:rsidR="00150DF0">
        <w:t>llion reserved for a broad swat</w:t>
      </w:r>
      <w:r>
        <w:t>h of institutions with “unmet needs related to the coronavirus,” including exclusively online institutions and some for profit colleges providing short term programs</w:t>
      </w:r>
      <w:r w:rsidR="00150DF0">
        <w:t>.</w:t>
      </w:r>
    </w:p>
    <w:p w14:paraId="69003541" w14:textId="77777777" w:rsidR="00C732BF" w:rsidRDefault="00C732BF" w:rsidP="00C732BF">
      <w:pPr>
        <w:spacing w:after="0" w:line="240" w:lineRule="auto"/>
        <w:rPr>
          <w:rFonts w:eastAsia="Calibri" w:cstheme="minorHAnsi"/>
        </w:rPr>
      </w:pPr>
    </w:p>
    <w:p w14:paraId="5D82B42C" w14:textId="2CCFAEA3" w:rsidR="00941BFA" w:rsidRDefault="00941BFA" w:rsidP="00C732BF">
      <w:pPr>
        <w:spacing w:after="0" w:line="240" w:lineRule="auto"/>
        <w:rPr>
          <w:rFonts w:eastAsia="Calibri" w:cstheme="minorHAnsi"/>
        </w:rPr>
      </w:pPr>
      <w:r w:rsidRPr="00150DF0">
        <w:rPr>
          <w:rFonts w:eastAsia="Calibri" w:cstheme="minorHAnsi"/>
          <w:b/>
        </w:rPr>
        <w:t>Clarifies Congressional intent</w:t>
      </w:r>
      <w:r>
        <w:rPr>
          <w:rFonts w:eastAsia="Calibri" w:cstheme="minorHAnsi"/>
        </w:rPr>
        <w:t xml:space="preserve"> regarding CARES Act funding</w:t>
      </w:r>
      <w:r w:rsidR="00150DF0">
        <w:rPr>
          <w:rFonts w:eastAsia="Calibri" w:cstheme="minorHAnsi"/>
        </w:rPr>
        <w:t>:</w:t>
      </w:r>
    </w:p>
    <w:p w14:paraId="0CB6581C" w14:textId="366B702B" w:rsidR="00941BFA" w:rsidRPr="00941BFA" w:rsidRDefault="00941BFA" w:rsidP="00941BFA">
      <w:pPr>
        <w:pStyle w:val="ListParagraph"/>
        <w:numPr>
          <w:ilvl w:val="0"/>
          <w:numId w:val="11"/>
        </w:numPr>
        <w:spacing w:after="0" w:line="240" w:lineRule="auto"/>
        <w:rPr>
          <w:rFonts w:eastAsia="Calibri" w:cstheme="minorHAnsi"/>
        </w:rPr>
      </w:pPr>
      <w:r w:rsidRPr="00941BFA">
        <w:rPr>
          <w:rFonts w:eastAsia="Calibri" w:cstheme="minorHAnsi"/>
        </w:rPr>
        <w:t>Expressly allows all higher education students, including DACA recipients, undocumented students, and part-time students, to access CARES Act emergency grant aid</w:t>
      </w:r>
      <w:r w:rsidR="00150DF0">
        <w:rPr>
          <w:rFonts w:eastAsia="Calibri" w:cstheme="minorHAnsi"/>
        </w:rPr>
        <w:t>.</w:t>
      </w:r>
    </w:p>
    <w:p w14:paraId="34A93822" w14:textId="434752BE" w:rsidR="00941BFA" w:rsidRPr="00941BFA" w:rsidRDefault="00150DF0" w:rsidP="00941BFA">
      <w:pPr>
        <w:pStyle w:val="ListParagraph"/>
        <w:numPr>
          <w:ilvl w:val="0"/>
          <w:numId w:val="11"/>
        </w:numPr>
        <w:spacing w:after="0" w:line="240" w:lineRule="auto"/>
        <w:rPr>
          <w:rFonts w:eastAsia="Calibri" w:cstheme="minorHAnsi"/>
        </w:rPr>
      </w:pPr>
      <w:r>
        <w:rPr>
          <w:rFonts w:eastAsia="Calibri" w:cstheme="minorHAnsi"/>
        </w:rPr>
        <w:t>Explicitly refutes Education Department</w:t>
      </w:r>
      <w:r w:rsidR="00941BFA" w:rsidRPr="00941BFA">
        <w:rPr>
          <w:rFonts w:eastAsia="Calibri" w:cstheme="minorHAnsi"/>
        </w:rPr>
        <w:t xml:space="preserve"> guidance diverting additional resources to private K-12 schools via “equitable services” provided under the CARES Act.</w:t>
      </w:r>
    </w:p>
    <w:p w14:paraId="7A46E46E" w14:textId="77777777" w:rsidR="00941BFA" w:rsidRPr="00770F6C" w:rsidRDefault="00941BFA" w:rsidP="00C732BF">
      <w:pPr>
        <w:spacing w:after="0" w:line="240" w:lineRule="auto"/>
        <w:rPr>
          <w:rFonts w:eastAsia="Calibri" w:cstheme="minorHAnsi"/>
        </w:rPr>
      </w:pPr>
    </w:p>
    <w:p w14:paraId="4807F7B2" w14:textId="5B260602" w:rsidR="00C732BF" w:rsidRPr="00770F6C" w:rsidRDefault="00853762" w:rsidP="005B5F65">
      <w:pPr>
        <w:spacing w:after="0" w:line="240" w:lineRule="auto"/>
        <w:rPr>
          <w:rFonts w:eastAsia="Calibri" w:cstheme="minorHAnsi"/>
        </w:rPr>
      </w:pPr>
      <w:r w:rsidRPr="00770F6C">
        <w:rPr>
          <w:rFonts w:eastAsia="Calibri" w:cstheme="minorHAnsi"/>
          <w:b/>
          <w:bCs/>
        </w:rPr>
        <w:t xml:space="preserve">Child </w:t>
      </w:r>
      <w:r w:rsidR="001C3A6B" w:rsidRPr="00770F6C">
        <w:rPr>
          <w:rFonts w:eastAsia="Calibri" w:cstheme="minorHAnsi"/>
          <w:b/>
          <w:bCs/>
        </w:rPr>
        <w:t>c</w:t>
      </w:r>
      <w:r w:rsidRPr="00770F6C">
        <w:rPr>
          <w:rFonts w:eastAsia="Calibri" w:cstheme="minorHAnsi"/>
          <w:b/>
          <w:bCs/>
        </w:rPr>
        <w:t>are</w:t>
      </w:r>
      <w:r w:rsidRPr="00770F6C">
        <w:rPr>
          <w:rFonts w:eastAsia="Calibri" w:cstheme="minorHAnsi"/>
          <w:b/>
        </w:rPr>
        <w:t>:</w:t>
      </w:r>
      <w:r w:rsidRPr="005B5F65">
        <w:rPr>
          <w:rFonts w:eastAsia="Calibri" w:cstheme="minorHAnsi"/>
        </w:rPr>
        <w:t xml:space="preserve"> </w:t>
      </w:r>
      <w:r w:rsidR="00FC5D1D" w:rsidRPr="005B5F65">
        <w:rPr>
          <w:rFonts w:eastAsia="Calibri" w:cstheme="minorHAnsi"/>
        </w:rPr>
        <w:t xml:space="preserve">$7 billion for </w:t>
      </w:r>
      <w:r w:rsidR="00FC5D1D" w:rsidRPr="00770F6C">
        <w:rPr>
          <w:rFonts w:eastAsia="Calibri" w:cstheme="minorHAnsi"/>
          <w:bCs/>
        </w:rPr>
        <w:t>Child Care</w:t>
      </w:r>
      <w:r w:rsidR="00FC5D1D" w:rsidRPr="005B5F65">
        <w:rPr>
          <w:rFonts w:eastAsia="Calibri" w:cstheme="minorHAnsi"/>
          <w:b/>
          <w:bCs/>
        </w:rPr>
        <w:t xml:space="preserve"> </w:t>
      </w:r>
      <w:r w:rsidR="00FC5D1D" w:rsidRPr="005B5F65">
        <w:rPr>
          <w:rFonts w:eastAsia="Calibri" w:cstheme="minorHAnsi"/>
        </w:rPr>
        <w:t>and</w:t>
      </w:r>
      <w:r w:rsidR="00FC5D1D" w:rsidRPr="00770F6C">
        <w:rPr>
          <w:rFonts w:eastAsia="Calibri" w:cstheme="minorHAnsi"/>
          <w:b/>
          <w:bCs/>
        </w:rPr>
        <w:t xml:space="preserve"> </w:t>
      </w:r>
      <w:r w:rsidR="00C732BF" w:rsidRPr="00770F6C">
        <w:rPr>
          <w:rFonts w:eastAsia="Calibri" w:cstheme="minorHAnsi"/>
        </w:rPr>
        <w:t>Development Block Grants</w:t>
      </w:r>
      <w:r w:rsidR="004234E4" w:rsidRPr="00770F6C">
        <w:rPr>
          <w:rFonts w:eastAsia="Calibri" w:cstheme="minorHAnsi"/>
        </w:rPr>
        <w:t xml:space="preserve"> to provide tuition and co-payment relief for families; provide payments to providers for closures or decreased enrollment due to COVID-19; help ensure providers will be able to reopen or remain open; and provide child care assistance to healthcare sector employees, emergency responders, sanitation workers, farm workers and other workers deemed essential, without having to meet the income eligibility requirements.</w:t>
      </w:r>
    </w:p>
    <w:p w14:paraId="74B655E1" w14:textId="77777777" w:rsidR="004234E4" w:rsidRPr="00770F6C" w:rsidRDefault="004234E4" w:rsidP="00C732BF">
      <w:pPr>
        <w:spacing w:after="0" w:line="240" w:lineRule="auto"/>
        <w:rPr>
          <w:rFonts w:eastAsia="Calibri" w:cstheme="minorHAnsi"/>
        </w:rPr>
      </w:pPr>
    </w:p>
    <w:p w14:paraId="1209A05D" w14:textId="005D2A46" w:rsidR="00C732BF" w:rsidRPr="00770F6C" w:rsidRDefault="009254AF" w:rsidP="009254AF">
      <w:pPr>
        <w:spacing w:after="0" w:line="240" w:lineRule="auto"/>
        <w:rPr>
          <w:rFonts w:eastAsia="Calibri" w:cstheme="minorHAnsi"/>
        </w:rPr>
      </w:pPr>
      <w:r w:rsidRPr="00770F6C">
        <w:rPr>
          <w:rFonts w:eastAsia="Calibri" w:cstheme="minorHAnsi"/>
          <w:b/>
          <w:bCs/>
        </w:rPr>
        <w:t>Broadband</w:t>
      </w:r>
      <w:r w:rsidR="00853762" w:rsidRPr="00770F6C">
        <w:rPr>
          <w:rFonts w:eastAsia="Calibri" w:cstheme="minorHAnsi"/>
          <w:b/>
          <w:bCs/>
        </w:rPr>
        <w:t>:</w:t>
      </w:r>
      <w:r w:rsidR="0025691B" w:rsidRPr="00770F6C">
        <w:rPr>
          <w:rFonts w:eastAsia="Calibri" w:cstheme="minorHAnsi"/>
        </w:rPr>
        <w:t xml:space="preserve"> </w:t>
      </w:r>
      <w:r w:rsidRPr="00770F6C">
        <w:rPr>
          <w:rFonts w:eastAsia="Calibri" w:cstheme="minorHAnsi"/>
        </w:rPr>
        <w:t>$1.5 billion to close the homework gap by providing funding for Wi</w:t>
      </w:r>
      <w:r w:rsidR="0006160C" w:rsidRPr="00770F6C">
        <w:rPr>
          <w:rFonts w:eastAsia="Calibri" w:cstheme="minorHAnsi"/>
        </w:rPr>
        <w:t>-</w:t>
      </w:r>
      <w:r w:rsidRPr="00770F6C">
        <w:rPr>
          <w:rFonts w:eastAsia="Calibri" w:cstheme="minorHAnsi"/>
        </w:rPr>
        <w:t xml:space="preserve">Fi </w:t>
      </w:r>
      <w:r w:rsidR="0006160C" w:rsidRPr="00770F6C">
        <w:rPr>
          <w:rFonts w:eastAsia="Calibri" w:cstheme="minorHAnsi"/>
        </w:rPr>
        <w:t>h</w:t>
      </w:r>
      <w:r w:rsidRPr="00770F6C">
        <w:rPr>
          <w:rFonts w:eastAsia="Calibri" w:cstheme="minorHAnsi"/>
        </w:rPr>
        <w:t>otspots and connected devices for students and library patrons, and $4 billion for emergency home connectivity needs.</w:t>
      </w:r>
    </w:p>
    <w:p w14:paraId="1659BA92" w14:textId="77777777" w:rsidR="009254AF" w:rsidRPr="00770F6C" w:rsidRDefault="009254AF" w:rsidP="009254AF">
      <w:pPr>
        <w:spacing w:after="0" w:line="240" w:lineRule="auto"/>
        <w:rPr>
          <w:rFonts w:eastAsia="Calibri" w:cstheme="minorHAnsi"/>
        </w:rPr>
      </w:pPr>
    </w:p>
    <w:p w14:paraId="0B574204" w14:textId="112B7096" w:rsidR="00C732BF" w:rsidRPr="00770F6C" w:rsidRDefault="0025691B" w:rsidP="00770F6C">
      <w:pPr>
        <w:spacing w:after="0" w:line="240" w:lineRule="auto"/>
        <w:rPr>
          <w:rFonts w:cstheme="minorHAnsi"/>
          <w:b/>
        </w:rPr>
      </w:pPr>
      <w:r w:rsidRPr="00770F6C">
        <w:rPr>
          <w:rFonts w:cstheme="minorHAnsi"/>
          <w:b/>
        </w:rPr>
        <w:t xml:space="preserve">Student </w:t>
      </w:r>
      <w:r w:rsidR="001C3A6B" w:rsidRPr="00770F6C">
        <w:rPr>
          <w:rFonts w:cstheme="minorHAnsi"/>
          <w:b/>
        </w:rPr>
        <w:t>d</w:t>
      </w:r>
      <w:r w:rsidRPr="00770F6C">
        <w:rPr>
          <w:rFonts w:cstheme="minorHAnsi"/>
          <w:b/>
        </w:rPr>
        <w:t>ebt relief:</w:t>
      </w:r>
    </w:p>
    <w:p w14:paraId="2D8C582A" w14:textId="54878BD1" w:rsidR="00C732BF" w:rsidRPr="00770F6C" w:rsidRDefault="00C732BF" w:rsidP="00770F6C">
      <w:pPr>
        <w:pStyle w:val="ListParagraph"/>
        <w:numPr>
          <w:ilvl w:val="0"/>
          <w:numId w:val="3"/>
        </w:numPr>
        <w:spacing w:after="0" w:line="240" w:lineRule="auto"/>
        <w:rPr>
          <w:rFonts w:cstheme="minorHAnsi"/>
        </w:rPr>
      </w:pPr>
      <w:r w:rsidRPr="00770F6C">
        <w:rPr>
          <w:rFonts w:cstheme="minorHAnsi"/>
        </w:rPr>
        <w:t xml:space="preserve">Cancels $10,000 of student loan debt for </w:t>
      </w:r>
      <w:r w:rsidR="00941BFA">
        <w:rPr>
          <w:rFonts w:cstheme="minorHAnsi"/>
        </w:rPr>
        <w:t xml:space="preserve">“economically distressed” </w:t>
      </w:r>
      <w:r w:rsidRPr="00770F6C">
        <w:rPr>
          <w:rFonts w:cstheme="minorHAnsi"/>
        </w:rPr>
        <w:t>federal loan borrowers</w:t>
      </w:r>
      <w:r w:rsidR="00E64672" w:rsidRPr="00770F6C">
        <w:rPr>
          <w:rFonts w:cstheme="minorHAnsi"/>
        </w:rPr>
        <w:t>.</w:t>
      </w:r>
    </w:p>
    <w:p w14:paraId="7C1F0C62" w14:textId="0DC87023" w:rsidR="00C732BF" w:rsidRDefault="004234E4" w:rsidP="00770F6C">
      <w:pPr>
        <w:pStyle w:val="ListParagraph"/>
        <w:numPr>
          <w:ilvl w:val="0"/>
          <w:numId w:val="3"/>
        </w:numPr>
        <w:spacing w:after="0" w:line="240" w:lineRule="auto"/>
        <w:rPr>
          <w:rFonts w:cstheme="minorHAnsi"/>
        </w:rPr>
      </w:pPr>
      <w:r w:rsidRPr="00770F6C">
        <w:rPr>
          <w:rFonts w:cstheme="minorHAnsi"/>
        </w:rPr>
        <w:t>Cancels $10,000</w:t>
      </w:r>
      <w:r w:rsidR="0006160C" w:rsidRPr="00770F6C">
        <w:rPr>
          <w:rFonts w:cstheme="minorHAnsi"/>
        </w:rPr>
        <w:t xml:space="preserve"> </w:t>
      </w:r>
      <w:r w:rsidR="00C732BF" w:rsidRPr="00770F6C">
        <w:rPr>
          <w:rFonts w:cstheme="minorHAnsi"/>
        </w:rPr>
        <w:t>of private student loan debt</w:t>
      </w:r>
      <w:r w:rsidR="00941BFA">
        <w:rPr>
          <w:rFonts w:cstheme="minorHAnsi"/>
        </w:rPr>
        <w:t xml:space="preserve"> for “economically distressed” borrowers</w:t>
      </w:r>
      <w:r w:rsidR="00E64672" w:rsidRPr="00770F6C">
        <w:rPr>
          <w:rFonts w:cstheme="minorHAnsi"/>
        </w:rPr>
        <w:t>.</w:t>
      </w:r>
    </w:p>
    <w:p w14:paraId="6FC6002D" w14:textId="45309855" w:rsidR="00941BFA" w:rsidRPr="00770F6C" w:rsidRDefault="00941BFA" w:rsidP="00770F6C">
      <w:pPr>
        <w:pStyle w:val="ListParagraph"/>
        <w:numPr>
          <w:ilvl w:val="0"/>
          <w:numId w:val="3"/>
        </w:numPr>
        <w:spacing w:after="0" w:line="240" w:lineRule="auto"/>
        <w:rPr>
          <w:rFonts w:cstheme="minorHAnsi"/>
        </w:rPr>
      </w:pPr>
      <w:r>
        <w:rPr>
          <w:rFonts w:cstheme="minorHAnsi"/>
        </w:rPr>
        <w:t>Defines economically distressed student loan borrowers as those</w:t>
      </w:r>
      <w:r w:rsidR="00B20B70">
        <w:rPr>
          <w:rFonts w:cstheme="minorHAnsi"/>
        </w:rPr>
        <w:t xml:space="preserve"> in default, delinquent, in for</w:t>
      </w:r>
      <w:r>
        <w:rPr>
          <w:rFonts w:cstheme="minorHAnsi"/>
        </w:rPr>
        <w:t>bearance, or making $0 monthly income-driven payments prior to March 13, 2020.</w:t>
      </w:r>
    </w:p>
    <w:p w14:paraId="4E2B1698" w14:textId="34CAADD8" w:rsidR="00C732BF" w:rsidRPr="00770F6C" w:rsidRDefault="0006160C" w:rsidP="00770F6C">
      <w:pPr>
        <w:pStyle w:val="ListParagraph"/>
        <w:numPr>
          <w:ilvl w:val="0"/>
          <w:numId w:val="3"/>
        </w:numPr>
        <w:spacing w:after="0" w:line="240" w:lineRule="auto"/>
        <w:rPr>
          <w:rFonts w:cstheme="minorHAnsi"/>
        </w:rPr>
      </w:pPr>
      <w:r w:rsidRPr="00770F6C">
        <w:rPr>
          <w:rFonts w:cstheme="minorHAnsi"/>
        </w:rPr>
        <w:t xml:space="preserve">Applies </w:t>
      </w:r>
      <w:r w:rsidR="00C732BF" w:rsidRPr="00770F6C">
        <w:rPr>
          <w:rFonts w:cstheme="minorHAnsi"/>
        </w:rPr>
        <w:t xml:space="preserve">the CARES </w:t>
      </w:r>
      <w:r w:rsidRPr="00770F6C">
        <w:rPr>
          <w:rFonts w:cstheme="minorHAnsi"/>
        </w:rPr>
        <w:t xml:space="preserve">Act </w:t>
      </w:r>
      <w:r w:rsidR="00C732BF" w:rsidRPr="00770F6C">
        <w:rPr>
          <w:rFonts w:cstheme="minorHAnsi"/>
        </w:rPr>
        <w:t>relief of no interest and suspended payments</w:t>
      </w:r>
      <w:r w:rsidRPr="00770F6C">
        <w:rPr>
          <w:rFonts w:cstheme="minorHAnsi"/>
        </w:rPr>
        <w:t xml:space="preserve"> to all </w:t>
      </w:r>
      <w:r w:rsidR="00694DA3">
        <w:rPr>
          <w:rFonts w:cstheme="minorHAnsi"/>
        </w:rPr>
        <w:t xml:space="preserve">student </w:t>
      </w:r>
      <w:r w:rsidRPr="00770F6C">
        <w:rPr>
          <w:rFonts w:cstheme="minorHAnsi"/>
        </w:rPr>
        <w:t>loans (including private)</w:t>
      </w:r>
      <w:r w:rsidR="00E64672" w:rsidRPr="00770F6C">
        <w:rPr>
          <w:rFonts w:cstheme="minorHAnsi"/>
        </w:rPr>
        <w:t>.</w:t>
      </w:r>
    </w:p>
    <w:p w14:paraId="660E9CF5" w14:textId="0ECDCC6B" w:rsidR="00C732BF" w:rsidRPr="00770F6C" w:rsidRDefault="00C732BF" w:rsidP="00770F6C">
      <w:pPr>
        <w:pStyle w:val="ListParagraph"/>
        <w:numPr>
          <w:ilvl w:val="0"/>
          <w:numId w:val="3"/>
        </w:numPr>
        <w:spacing w:after="0" w:line="240" w:lineRule="auto"/>
        <w:rPr>
          <w:rFonts w:cstheme="minorHAnsi"/>
        </w:rPr>
      </w:pPr>
      <w:r w:rsidRPr="00770F6C">
        <w:rPr>
          <w:rFonts w:cstheme="minorHAnsi"/>
        </w:rPr>
        <w:t xml:space="preserve">Extends the CARES </w:t>
      </w:r>
      <w:r w:rsidR="0006160C" w:rsidRPr="00770F6C">
        <w:rPr>
          <w:rFonts w:cstheme="minorHAnsi"/>
        </w:rPr>
        <w:t xml:space="preserve">Act </w:t>
      </w:r>
      <w:r w:rsidRPr="00770F6C">
        <w:rPr>
          <w:rFonts w:cstheme="minorHAnsi"/>
        </w:rPr>
        <w:t xml:space="preserve">relief of no interest/no payments </w:t>
      </w:r>
      <w:r w:rsidR="00694DA3">
        <w:rPr>
          <w:rFonts w:cstheme="minorHAnsi"/>
        </w:rPr>
        <w:t>for at least an additional year (until September 30, 2021 or later, depending on economic conditions)</w:t>
      </w:r>
      <w:r w:rsidR="00E64672" w:rsidRPr="00770F6C">
        <w:rPr>
          <w:rFonts w:cstheme="minorHAnsi"/>
        </w:rPr>
        <w:t>.</w:t>
      </w:r>
    </w:p>
    <w:p w14:paraId="59A857BE" w14:textId="5E7C1008" w:rsidR="00C732BF" w:rsidRPr="005B5F65" w:rsidRDefault="00C732BF" w:rsidP="00770F6C">
      <w:pPr>
        <w:pStyle w:val="ListParagraph"/>
        <w:numPr>
          <w:ilvl w:val="0"/>
          <w:numId w:val="3"/>
        </w:numPr>
        <w:spacing w:after="0" w:line="240" w:lineRule="auto"/>
        <w:rPr>
          <w:rFonts w:cstheme="minorHAnsi"/>
        </w:rPr>
      </w:pPr>
      <w:r w:rsidRPr="00770F6C">
        <w:rPr>
          <w:rFonts w:cstheme="minorHAnsi"/>
        </w:rPr>
        <w:t xml:space="preserve">Includes </w:t>
      </w:r>
      <w:r w:rsidR="00036FF6" w:rsidRPr="00770F6C">
        <w:rPr>
          <w:rFonts w:cstheme="minorHAnsi"/>
        </w:rPr>
        <w:t>full student loan relief</w:t>
      </w:r>
      <w:r w:rsidRPr="00770F6C">
        <w:rPr>
          <w:rFonts w:cstheme="minorHAnsi"/>
        </w:rPr>
        <w:t xml:space="preserve"> for borrowers who</w:t>
      </w:r>
      <w:r w:rsidR="00036FF6" w:rsidRPr="00770F6C">
        <w:rPr>
          <w:rFonts w:cstheme="minorHAnsi"/>
        </w:rPr>
        <w:t>, according to</w:t>
      </w:r>
      <w:r w:rsidRPr="00770F6C">
        <w:rPr>
          <w:rFonts w:cstheme="minorHAnsi"/>
        </w:rPr>
        <w:t xml:space="preserve"> E</w:t>
      </w:r>
      <w:r w:rsidR="00E64672" w:rsidRPr="00770F6C">
        <w:rPr>
          <w:rFonts w:cstheme="minorHAnsi"/>
        </w:rPr>
        <w:t xml:space="preserve">ducation </w:t>
      </w:r>
      <w:r w:rsidRPr="00770F6C">
        <w:rPr>
          <w:rFonts w:cstheme="minorHAnsi"/>
        </w:rPr>
        <w:t>D</w:t>
      </w:r>
      <w:r w:rsidR="00E64672" w:rsidRPr="00770F6C">
        <w:rPr>
          <w:rFonts w:cstheme="minorHAnsi"/>
        </w:rPr>
        <w:t>epartment</w:t>
      </w:r>
      <w:r w:rsidRPr="00770F6C">
        <w:rPr>
          <w:rFonts w:cstheme="minorHAnsi"/>
        </w:rPr>
        <w:t xml:space="preserve"> </w:t>
      </w:r>
      <w:r w:rsidR="00694DA3">
        <w:rPr>
          <w:rFonts w:cstheme="minorHAnsi"/>
        </w:rPr>
        <w:t xml:space="preserve">or state AG </w:t>
      </w:r>
      <w:r w:rsidRPr="00770F6C">
        <w:rPr>
          <w:rFonts w:cstheme="minorHAnsi"/>
        </w:rPr>
        <w:t>findings</w:t>
      </w:r>
      <w:r w:rsidR="00036FF6" w:rsidRPr="005B5F65">
        <w:rPr>
          <w:rFonts w:cstheme="minorHAnsi"/>
        </w:rPr>
        <w:t>, were defrauded by the schools they attend</w:t>
      </w:r>
      <w:r w:rsidR="00036FF6" w:rsidRPr="00770F6C">
        <w:rPr>
          <w:rFonts w:cstheme="minorHAnsi"/>
        </w:rPr>
        <w:t>ed.</w:t>
      </w:r>
    </w:p>
    <w:p w14:paraId="2A3AEDB7" w14:textId="5118ECA9" w:rsidR="005E5C5F" w:rsidRPr="00770F6C" w:rsidRDefault="00C732BF" w:rsidP="00770F6C">
      <w:pPr>
        <w:pStyle w:val="ListParagraph"/>
        <w:numPr>
          <w:ilvl w:val="0"/>
          <w:numId w:val="3"/>
        </w:numPr>
        <w:spacing w:after="0" w:line="240" w:lineRule="auto"/>
        <w:rPr>
          <w:rFonts w:cstheme="minorHAnsi"/>
        </w:rPr>
      </w:pPr>
      <w:r w:rsidRPr="005B5F65">
        <w:rPr>
          <w:rFonts w:cstheme="minorHAnsi"/>
        </w:rPr>
        <w:t xml:space="preserve">Makes some </w:t>
      </w:r>
      <w:r w:rsidR="00E64672" w:rsidRPr="00770F6C">
        <w:rPr>
          <w:rFonts w:cstheme="minorHAnsi"/>
        </w:rPr>
        <w:t>Public Service Loan Forgiveness Program</w:t>
      </w:r>
      <w:r w:rsidRPr="00770F6C">
        <w:rPr>
          <w:rFonts w:cstheme="minorHAnsi"/>
        </w:rPr>
        <w:t xml:space="preserve"> improvements (</w:t>
      </w:r>
      <w:r w:rsidR="00E64672" w:rsidRPr="00770F6C">
        <w:rPr>
          <w:rFonts w:cstheme="minorHAnsi"/>
        </w:rPr>
        <w:t>e.g.,</w:t>
      </w:r>
      <w:r w:rsidR="004234E4" w:rsidRPr="00770F6C">
        <w:rPr>
          <w:rFonts w:cstheme="minorHAnsi"/>
        </w:rPr>
        <w:t xml:space="preserve"> </w:t>
      </w:r>
      <w:r w:rsidR="00E64672" w:rsidRPr="00770F6C">
        <w:rPr>
          <w:rFonts w:cstheme="minorHAnsi"/>
        </w:rPr>
        <w:t xml:space="preserve">applicants </w:t>
      </w:r>
      <w:r w:rsidRPr="00770F6C">
        <w:rPr>
          <w:rFonts w:cstheme="minorHAnsi"/>
        </w:rPr>
        <w:t>don’t have to be employed in public service at time of forgiveness</w:t>
      </w:r>
      <w:r w:rsidR="00E64672" w:rsidRPr="00770F6C">
        <w:rPr>
          <w:rFonts w:cstheme="minorHAnsi"/>
        </w:rPr>
        <w:t>,</w:t>
      </w:r>
      <w:r w:rsidRPr="00770F6C">
        <w:rPr>
          <w:rFonts w:cstheme="minorHAnsi"/>
        </w:rPr>
        <w:t xml:space="preserve"> and medical workers in public hospitals in T</w:t>
      </w:r>
      <w:r w:rsidR="00E64672" w:rsidRPr="00770F6C">
        <w:rPr>
          <w:rFonts w:cstheme="minorHAnsi"/>
        </w:rPr>
        <w:t>exas</w:t>
      </w:r>
      <w:r w:rsidRPr="00770F6C">
        <w:rPr>
          <w:rFonts w:cstheme="minorHAnsi"/>
        </w:rPr>
        <w:t xml:space="preserve"> and C</w:t>
      </w:r>
      <w:r w:rsidR="00E64672" w:rsidRPr="00770F6C">
        <w:rPr>
          <w:rFonts w:cstheme="minorHAnsi"/>
        </w:rPr>
        <w:t>alifornia may</w:t>
      </w:r>
      <w:r w:rsidRPr="00770F6C">
        <w:rPr>
          <w:rFonts w:cstheme="minorHAnsi"/>
        </w:rPr>
        <w:t xml:space="preserve"> qualify even though hired by </w:t>
      </w:r>
      <w:r w:rsidR="00E64672" w:rsidRPr="00770F6C">
        <w:rPr>
          <w:rFonts w:cstheme="minorHAnsi"/>
        </w:rPr>
        <w:t xml:space="preserve">a </w:t>
      </w:r>
      <w:r w:rsidRPr="00770F6C">
        <w:rPr>
          <w:rFonts w:cstheme="minorHAnsi"/>
        </w:rPr>
        <w:t>private employer)</w:t>
      </w:r>
      <w:r w:rsidR="00E64672" w:rsidRPr="00770F6C">
        <w:rPr>
          <w:rFonts w:cstheme="minorHAnsi"/>
        </w:rPr>
        <w:t>.</w:t>
      </w:r>
    </w:p>
    <w:p w14:paraId="224738FF" w14:textId="77777777" w:rsidR="00BF01CC" w:rsidRPr="00770F6C" w:rsidRDefault="00BF01CC" w:rsidP="00770F6C">
      <w:pPr>
        <w:spacing w:after="0" w:line="240" w:lineRule="auto"/>
        <w:ind w:left="360"/>
        <w:rPr>
          <w:rFonts w:cstheme="minorHAnsi"/>
        </w:rPr>
      </w:pPr>
    </w:p>
    <w:p w14:paraId="31BE4938" w14:textId="77777777" w:rsidR="00E84AAD" w:rsidRPr="00770F6C" w:rsidRDefault="00E84AAD" w:rsidP="00E84AAD">
      <w:pPr>
        <w:autoSpaceDE w:val="0"/>
        <w:autoSpaceDN w:val="0"/>
        <w:adjustRightInd w:val="0"/>
        <w:spacing w:after="0" w:line="240" w:lineRule="auto"/>
        <w:rPr>
          <w:rFonts w:eastAsia="TimesNewRomanPS-BoldMT" w:cstheme="minorHAnsi"/>
          <w:b/>
          <w:bCs/>
          <w:u w:val="single"/>
        </w:rPr>
      </w:pPr>
      <w:r w:rsidRPr="00770F6C">
        <w:rPr>
          <w:rFonts w:eastAsia="TimesNewRomanPS-BoldMT" w:cstheme="minorHAnsi"/>
          <w:b/>
          <w:bCs/>
          <w:u w:val="single"/>
        </w:rPr>
        <w:t>HEALTHCARE</w:t>
      </w:r>
    </w:p>
    <w:p w14:paraId="6C0BA49C" w14:textId="77777777" w:rsidR="00E84AAD" w:rsidRPr="00770F6C" w:rsidRDefault="00E84AAD" w:rsidP="00E84AAD">
      <w:pPr>
        <w:autoSpaceDE w:val="0"/>
        <w:autoSpaceDN w:val="0"/>
        <w:adjustRightInd w:val="0"/>
        <w:spacing w:after="0" w:line="240" w:lineRule="auto"/>
        <w:rPr>
          <w:rFonts w:eastAsia="TimesNewRomanPS-BoldMT" w:cstheme="minorHAnsi"/>
          <w:b/>
          <w:bCs/>
        </w:rPr>
      </w:pPr>
    </w:p>
    <w:p w14:paraId="7507B087" w14:textId="062EB947" w:rsidR="00C06EA8" w:rsidRPr="00770F6C" w:rsidRDefault="00C06EA8" w:rsidP="00770F6C">
      <w:pPr>
        <w:autoSpaceDE w:val="0"/>
        <w:autoSpaceDN w:val="0"/>
        <w:spacing w:after="0" w:line="240" w:lineRule="auto"/>
        <w:rPr>
          <w:rFonts w:eastAsia="Calibri" w:cstheme="minorHAnsi"/>
        </w:rPr>
      </w:pPr>
      <w:r w:rsidRPr="00770F6C">
        <w:rPr>
          <w:rFonts w:eastAsia="Calibri" w:cstheme="minorHAnsi"/>
          <w:b/>
          <w:bCs/>
        </w:rPr>
        <w:t>Public Health and</w:t>
      </w:r>
      <w:r w:rsidR="004234E4" w:rsidRPr="00770F6C">
        <w:rPr>
          <w:rFonts w:eastAsia="Calibri" w:cstheme="minorHAnsi"/>
          <w:b/>
          <w:bCs/>
        </w:rPr>
        <w:t xml:space="preserve"> Social Services Emergency Fund</w:t>
      </w:r>
      <w:r w:rsidR="00E64672" w:rsidRPr="00770F6C">
        <w:rPr>
          <w:rFonts w:eastAsia="Calibri" w:cstheme="minorHAnsi"/>
          <w:b/>
          <w:bCs/>
        </w:rPr>
        <w:t>:</w:t>
      </w:r>
      <w:r w:rsidR="004234E4" w:rsidRPr="00770F6C">
        <w:rPr>
          <w:rFonts w:eastAsia="Calibri" w:cstheme="minorHAnsi"/>
          <w:b/>
          <w:bCs/>
        </w:rPr>
        <w:t xml:space="preserve"> </w:t>
      </w:r>
      <w:r w:rsidRPr="00770F6C">
        <w:rPr>
          <w:rFonts w:eastAsia="Calibri" w:cstheme="minorHAnsi"/>
        </w:rPr>
        <w:t>$175 billion to reimburse for health</w:t>
      </w:r>
      <w:r w:rsidR="00E64672" w:rsidRPr="00770F6C">
        <w:rPr>
          <w:rFonts w:eastAsia="Calibri" w:cstheme="minorHAnsi"/>
        </w:rPr>
        <w:t>c</w:t>
      </w:r>
      <w:r w:rsidRPr="00770F6C">
        <w:rPr>
          <w:rFonts w:eastAsia="Calibri" w:cstheme="minorHAnsi"/>
        </w:rPr>
        <w:t>are</w:t>
      </w:r>
      <w:r w:rsidR="00E64672" w:rsidRPr="00770F6C">
        <w:rPr>
          <w:rFonts w:eastAsia="Calibri" w:cstheme="minorHAnsi"/>
        </w:rPr>
        <w:t>-</w:t>
      </w:r>
      <w:r w:rsidRPr="00770F6C">
        <w:rPr>
          <w:rFonts w:eastAsia="Calibri" w:cstheme="minorHAnsi"/>
        </w:rPr>
        <w:t>related expenses or lost revenue attributable to the coronavirus, as well as to support testing</w:t>
      </w:r>
      <w:r w:rsidR="00E64672" w:rsidRPr="00770F6C">
        <w:rPr>
          <w:rFonts w:eastAsia="Calibri" w:cstheme="minorHAnsi"/>
        </w:rPr>
        <w:t xml:space="preserve"> </w:t>
      </w:r>
      <w:r w:rsidRPr="00770F6C">
        <w:rPr>
          <w:rFonts w:eastAsia="Calibri" w:cstheme="minorHAnsi"/>
        </w:rPr>
        <w:t>and contact tracing to effectively monitor and suppress COVID</w:t>
      </w:r>
      <w:r w:rsidR="00E64672" w:rsidRPr="00770F6C">
        <w:rPr>
          <w:rFonts w:eastAsia="Calibri" w:cstheme="minorHAnsi"/>
        </w:rPr>
        <w:t>-</w:t>
      </w:r>
      <w:r w:rsidRPr="00770F6C">
        <w:rPr>
          <w:rFonts w:eastAsia="Calibri" w:cstheme="minorHAnsi"/>
        </w:rPr>
        <w:t>19.</w:t>
      </w:r>
    </w:p>
    <w:p w14:paraId="430C264D" w14:textId="77777777" w:rsidR="00C06EA8" w:rsidRPr="00770F6C" w:rsidRDefault="00C06EA8" w:rsidP="00C06EA8">
      <w:pPr>
        <w:spacing w:after="0" w:line="240" w:lineRule="auto"/>
        <w:rPr>
          <w:rFonts w:eastAsia="Calibri" w:cstheme="minorHAnsi"/>
        </w:rPr>
      </w:pPr>
    </w:p>
    <w:p w14:paraId="44262A2B" w14:textId="60A4EB54" w:rsidR="00C06EA8" w:rsidRPr="00770F6C" w:rsidRDefault="00C06EA8" w:rsidP="00C06EA8">
      <w:pPr>
        <w:autoSpaceDE w:val="0"/>
        <w:autoSpaceDN w:val="0"/>
        <w:adjustRightInd w:val="0"/>
        <w:spacing w:after="0" w:line="240" w:lineRule="auto"/>
        <w:rPr>
          <w:rFonts w:eastAsia="TimesNewRomanPSMT" w:cstheme="minorHAnsi"/>
        </w:rPr>
      </w:pPr>
      <w:r w:rsidRPr="00770F6C">
        <w:rPr>
          <w:rFonts w:eastAsia="TimesNewRomanPS-BoldMT" w:cstheme="minorHAnsi"/>
          <w:b/>
          <w:bCs/>
        </w:rPr>
        <w:t>Medical Supplies Response Coordinator</w:t>
      </w:r>
      <w:r w:rsidR="005948C9"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 xml:space="preserve">Requires the </w:t>
      </w:r>
      <w:r w:rsidR="005948C9" w:rsidRPr="00770F6C">
        <w:rPr>
          <w:rFonts w:eastAsia="TimesNewRomanPSMT" w:cstheme="minorHAnsi"/>
        </w:rPr>
        <w:t>p</w:t>
      </w:r>
      <w:r w:rsidRPr="00770F6C">
        <w:rPr>
          <w:rFonts w:eastAsia="TimesNewRomanPSMT" w:cstheme="minorHAnsi"/>
        </w:rPr>
        <w:t xml:space="preserve">resident to appoint a Medical Supplies Response Coordinator. A Medical Supplies Response Coordinator would serve as the point of contact for the healthcare system, supply chain officials and states on medical supplies, including personal </w:t>
      </w:r>
      <w:r w:rsidRPr="00770F6C">
        <w:rPr>
          <w:rFonts w:eastAsia="TimesNewRomanPSMT" w:cstheme="minorHAnsi"/>
        </w:rPr>
        <w:lastRenderedPageBreak/>
        <w:t>protective equipment, medical devices, drugs and vaccines. The appointee is required to have healthcare training and an understanding of medical supply chain logistics.</w:t>
      </w:r>
    </w:p>
    <w:p w14:paraId="072C976E" w14:textId="77777777" w:rsidR="00C06EA8" w:rsidRPr="00770F6C" w:rsidRDefault="00C06EA8" w:rsidP="00C06EA8">
      <w:pPr>
        <w:autoSpaceDE w:val="0"/>
        <w:autoSpaceDN w:val="0"/>
        <w:adjustRightInd w:val="0"/>
        <w:spacing w:after="0" w:line="240" w:lineRule="auto"/>
        <w:rPr>
          <w:rFonts w:eastAsia="TimesNewRomanPSMT" w:cstheme="minorHAnsi"/>
        </w:rPr>
      </w:pPr>
    </w:p>
    <w:p w14:paraId="54BA0856" w14:textId="291AB4A1" w:rsidR="00C06EA8" w:rsidRPr="00770F6C" w:rsidRDefault="00C06EA8" w:rsidP="00C06EA8">
      <w:pPr>
        <w:autoSpaceDE w:val="0"/>
        <w:autoSpaceDN w:val="0"/>
        <w:adjustRightInd w:val="0"/>
        <w:spacing w:after="0" w:line="240" w:lineRule="auto"/>
        <w:rPr>
          <w:rFonts w:eastAsia="TimesNewRomanPSMT" w:cstheme="minorHAnsi"/>
        </w:rPr>
      </w:pPr>
      <w:r w:rsidRPr="00770F6C">
        <w:rPr>
          <w:rFonts w:cstheme="minorHAnsi"/>
          <w:b/>
        </w:rPr>
        <w:t xml:space="preserve">OSHA </w:t>
      </w:r>
      <w:r w:rsidR="00446AD0" w:rsidRPr="00770F6C">
        <w:rPr>
          <w:rFonts w:cstheme="minorHAnsi"/>
          <w:b/>
        </w:rPr>
        <w:t>e</w:t>
      </w:r>
      <w:r w:rsidRPr="00770F6C">
        <w:rPr>
          <w:rFonts w:cstheme="minorHAnsi"/>
          <w:b/>
        </w:rPr>
        <w:t xml:space="preserve">mergency </w:t>
      </w:r>
      <w:r w:rsidR="00446AD0" w:rsidRPr="00770F6C">
        <w:rPr>
          <w:rFonts w:cstheme="minorHAnsi"/>
          <w:b/>
        </w:rPr>
        <w:t>t</w:t>
      </w:r>
      <w:r w:rsidRPr="00770F6C">
        <w:rPr>
          <w:rFonts w:cstheme="minorHAnsi"/>
          <w:b/>
        </w:rPr>
        <w:t xml:space="preserve">emporary and </w:t>
      </w:r>
      <w:r w:rsidR="00446AD0" w:rsidRPr="00770F6C">
        <w:rPr>
          <w:rFonts w:cstheme="minorHAnsi"/>
          <w:b/>
        </w:rPr>
        <w:t>p</w:t>
      </w:r>
      <w:r w:rsidRPr="00770F6C">
        <w:rPr>
          <w:rFonts w:cstheme="minorHAnsi"/>
          <w:b/>
        </w:rPr>
        <w:t xml:space="preserve">ermanent </w:t>
      </w:r>
      <w:r w:rsidR="00446AD0" w:rsidRPr="00770F6C">
        <w:rPr>
          <w:rFonts w:cstheme="minorHAnsi"/>
          <w:b/>
        </w:rPr>
        <w:t>s</w:t>
      </w:r>
      <w:r w:rsidRPr="00770F6C">
        <w:rPr>
          <w:rFonts w:cstheme="minorHAnsi"/>
          <w:b/>
        </w:rPr>
        <w:t>tandards</w:t>
      </w:r>
      <w:r w:rsidR="00F64D85" w:rsidRPr="00770F6C">
        <w:rPr>
          <w:rFonts w:cstheme="minorHAnsi"/>
          <w:b/>
        </w:rPr>
        <w:t>:</w:t>
      </w:r>
      <w:r w:rsidRPr="00770F6C">
        <w:rPr>
          <w:rFonts w:cstheme="minorHAnsi"/>
        </w:rPr>
        <w:t xml:space="preserve"> Requires </w:t>
      </w:r>
      <w:r w:rsidR="00F64D85" w:rsidRPr="00770F6C">
        <w:rPr>
          <w:rFonts w:cstheme="minorHAnsi"/>
        </w:rPr>
        <w:t>the Occupational Safety and Health Administration</w:t>
      </w:r>
      <w:r w:rsidRPr="00770F6C">
        <w:rPr>
          <w:rFonts w:cstheme="minorHAnsi"/>
        </w:rPr>
        <w:t xml:space="preserve"> to issue an emergency temporary standard within </w:t>
      </w:r>
      <w:r w:rsidR="00F64D85" w:rsidRPr="00770F6C">
        <w:rPr>
          <w:rFonts w:cstheme="minorHAnsi"/>
        </w:rPr>
        <w:t>seven</w:t>
      </w:r>
      <w:r w:rsidRPr="00770F6C">
        <w:rPr>
          <w:rFonts w:cstheme="minorHAnsi"/>
        </w:rPr>
        <w:t xml:space="preserve"> days of enactment to protect healthcare and other workers at occupational risk of exposure to COVID­19.  </w:t>
      </w:r>
    </w:p>
    <w:p w14:paraId="7FDEBFFA" w14:textId="77777777" w:rsidR="00C06EA8" w:rsidRPr="00770F6C" w:rsidRDefault="00C06EA8" w:rsidP="00C06EA8">
      <w:pPr>
        <w:autoSpaceDE w:val="0"/>
        <w:autoSpaceDN w:val="0"/>
        <w:adjustRightInd w:val="0"/>
        <w:spacing w:after="0" w:line="240" w:lineRule="auto"/>
        <w:rPr>
          <w:rFonts w:eastAsia="TimesNewRomanPSMT" w:cstheme="minorHAnsi"/>
        </w:rPr>
      </w:pPr>
    </w:p>
    <w:p w14:paraId="1F77D9E0" w14:textId="3C8E190D" w:rsidR="00C06EA8" w:rsidRPr="00770F6C" w:rsidRDefault="00C06EA8" w:rsidP="00C06EA8">
      <w:pPr>
        <w:autoSpaceDE w:val="0"/>
        <w:autoSpaceDN w:val="0"/>
        <w:adjustRightInd w:val="0"/>
        <w:spacing w:after="0" w:line="240" w:lineRule="auto"/>
        <w:rPr>
          <w:rFonts w:eastAsia="TimesNewRomanPSMT" w:cstheme="minorHAnsi"/>
        </w:rPr>
      </w:pPr>
      <w:r w:rsidRPr="00770F6C">
        <w:rPr>
          <w:rFonts w:eastAsia="TimesNewRomanPS-BoldMT" w:cstheme="minorHAnsi"/>
          <w:b/>
          <w:bCs/>
        </w:rPr>
        <w:t>Medicaid</w:t>
      </w:r>
      <w:r w:rsidR="00F64D85"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Increases Federal Medical Assistance Percentage payments to state Medicaid programs by a total of 14 percentage points starting July 1, 2020</w:t>
      </w:r>
      <w:r w:rsidR="00F64D85" w:rsidRPr="00770F6C">
        <w:rPr>
          <w:rFonts w:eastAsia="TimesNewRomanPSMT" w:cstheme="minorHAnsi"/>
        </w:rPr>
        <w:t>,</w:t>
      </w:r>
      <w:r w:rsidRPr="00770F6C">
        <w:rPr>
          <w:rFonts w:eastAsia="TimesNewRomanPSMT" w:cstheme="minorHAnsi"/>
        </w:rPr>
        <w:t xml:space="preserve"> through June 30, 2021.</w:t>
      </w:r>
    </w:p>
    <w:p w14:paraId="53EE2A2F" w14:textId="77777777" w:rsidR="00C06EA8" w:rsidRPr="00770F6C" w:rsidRDefault="00C06EA8" w:rsidP="00C06EA8">
      <w:pPr>
        <w:autoSpaceDE w:val="0"/>
        <w:autoSpaceDN w:val="0"/>
        <w:adjustRightInd w:val="0"/>
        <w:spacing w:after="0" w:line="240" w:lineRule="auto"/>
        <w:rPr>
          <w:rFonts w:eastAsia="TimesNewRomanPSMT" w:cstheme="minorHAnsi"/>
        </w:rPr>
      </w:pPr>
    </w:p>
    <w:p w14:paraId="72D535AC" w14:textId="0E016080" w:rsidR="00C06EA8" w:rsidRPr="00770F6C" w:rsidRDefault="00C06EA8" w:rsidP="00C06EA8">
      <w:pPr>
        <w:autoSpaceDE w:val="0"/>
        <w:autoSpaceDN w:val="0"/>
        <w:adjustRightInd w:val="0"/>
        <w:spacing w:after="0" w:line="240" w:lineRule="auto"/>
        <w:rPr>
          <w:rFonts w:eastAsia="TimesNewRomanPSMT" w:cstheme="minorHAnsi"/>
        </w:rPr>
      </w:pPr>
      <w:r w:rsidRPr="00770F6C">
        <w:rPr>
          <w:rFonts w:eastAsia="TimesNewRomanPSMT" w:cstheme="minorHAnsi"/>
          <w:b/>
        </w:rPr>
        <w:t>COBRA</w:t>
      </w:r>
      <w:r w:rsidR="00F64D85" w:rsidRPr="00770F6C">
        <w:rPr>
          <w:rFonts w:eastAsia="TimesNewRomanPSMT" w:cstheme="minorHAnsi"/>
          <w:b/>
        </w:rPr>
        <w:t>/</w:t>
      </w:r>
      <w:r w:rsidRPr="00770F6C">
        <w:rPr>
          <w:rFonts w:eastAsia="TimesNewRomanPSMT" w:cstheme="minorHAnsi"/>
          <w:b/>
        </w:rPr>
        <w:t>Preserving health benefits for workers</w:t>
      </w:r>
      <w:r w:rsidR="00F64D85" w:rsidRPr="00770F6C">
        <w:rPr>
          <w:rFonts w:eastAsia="TimesNewRomanPSMT" w:cstheme="minorHAnsi"/>
          <w:b/>
        </w:rPr>
        <w:t>:</w:t>
      </w:r>
      <w:r w:rsidRPr="00770F6C">
        <w:rPr>
          <w:rFonts w:eastAsia="TimesNewRomanPSMT" w:cstheme="minorHAnsi"/>
        </w:rPr>
        <w:t xml:space="preserve"> Provides approximately nine months of full premium subsidies to allow workers to maintain their employer­sponsored coverage if they are eligible for COBRA due to a layoff or reduction in hours, and for workers who have been furloughed but are still active in their employer­sponsored plan.</w:t>
      </w:r>
    </w:p>
    <w:p w14:paraId="7878F733" w14:textId="77777777" w:rsidR="00C06EA8" w:rsidRPr="00770F6C" w:rsidRDefault="00C06EA8" w:rsidP="00C06EA8">
      <w:pPr>
        <w:autoSpaceDE w:val="0"/>
        <w:autoSpaceDN w:val="0"/>
        <w:adjustRightInd w:val="0"/>
        <w:spacing w:after="0" w:line="240" w:lineRule="auto"/>
        <w:rPr>
          <w:rFonts w:eastAsia="TimesNewRomanPSMT" w:cstheme="minorHAnsi"/>
        </w:rPr>
      </w:pPr>
    </w:p>
    <w:p w14:paraId="53B05923" w14:textId="7072BD87" w:rsidR="00C06EA8" w:rsidRPr="00770F6C" w:rsidRDefault="00C06EA8" w:rsidP="00C06EA8">
      <w:pPr>
        <w:autoSpaceDE w:val="0"/>
        <w:autoSpaceDN w:val="0"/>
        <w:adjustRightInd w:val="0"/>
        <w:spacing w:after="0" w:line="240" w:lineRule="auto"/>
        <w:rPr>
          <w:rFonts w:eastAsia="TimesNewRomanPSMT" w:cstheme="minorHAnsi"/>
        </w:rPr>
      </w:pPr>
      <w:r w:rsidRPr="00770F6C">
        <w:rPr>
          <w:rFonts w:eastAsia="TimesNewRomanPS-BoldMT" w:cstheme="minorHAnsi"/>
          <w:b/>
          <w:bCs/>
        </w:rPr>
        <w:t>COVID</w:t>
      </w:r>
      <w:r w:rsidR="00917C62" w:rsidRPr="00770F6C">
        <w:rPr>
          <w:rFonts w:eastAsia="TimesNewRomanPS-BoldMT" w:cstheme="minorHAnsi"/>
          <w:b/>
          <w:bCs/>
        </w:rPr>
        <w:t>-</w:t>
      </w:r>
      <w:r w:rsidRPr="00770F6C">
        <w:rPr>
          <w:rFonts w:eastAsia="TimesNewRomanPS-BoldMT" w:cstheme="minorHAnsi"/>
          <w:b/>
          <w:bCs/>
        </w:rPr>
        <w:t>19 testing strategy</w:t>
      </w:r>
      <w:r w:rsidR="00917C62"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 xml:space="preserve">Requires </w:t>
      </w:r>
      <w:r w:rsidR="00917C62" w:rsidRPr="00770F6C">
        <w:rPr>
          <w:rFonts w:eastAsia="TimesNewRomanPSMT" w:cstheme="minorHAnsi"/>
        </w:rPr>
        <w:t>the Department of Health and Human Services</w:t>
      </w:r>
      <w:r w:rsidRPr="00770F6C">
        <w:rPr>
          <w:rFonts w:eastAsia="TimesNewRomanPSMT" w:cstheme="minorHAnsi"/>
        </w:rPr>
        <w:t xml:space="preserve"> to update the COVID</w:t>
      </w:r>
      <w:r w:rsidR="00917C62" w:rsidRPr="00770F6C">
        <w:rPr>
          <w:rFonts w:eastAsia="TimesNewRomanPSMT" w:cstheme="minorHAnsi"/>
        </w:rPr>
        <w:t>-</w:t>
      </w:r>
      <w:r w:rsidRPr="00770F6C">
        <w:rPr>
          <w:rFonts w:eastAsia="TimesNewRomanPSMT" w:cstheme="minorHAnsi"/>
        </w:rPr>
        <w:t xml:space="preserve">19 strategic testing plan required under the Paycheck Protection Program and Health Care Enhancement Act no later than June 15, 2020. The updated plan </w:t>
      </w:r>
      <w:r w:rsidR="00917C62" w:rsidRPr="00770F6C">
        <w:rPr>
          <w:rFonts w:eastAsia="TimesNewRomanPSMT" w:cstheme="minorHAnsi"/>
        </w:rPr>
        <w:t>must</w:t>
      </w:r>
      <w:r w:rsidRPr="00770F6C">
        <w:rPr>
          <w:rFonts w:eastAsia="TimesNewRomanPSMT" w:cstheme="minorHAnsi"/>
        </w:rPr>
        <w:t xml:space="preserve"> identify the types and levels of testing necessary to monitor and contribute to the control of COVID</w:t>
      </w:r>
      <w:r w:rsidR="00917C62" w:rsidRPr="00770F6C">
        <w:rPr>
          <w:rFonts w:eastAsia="TimesNewRomanPSMT" w:cstheme="minorHAnsi"/>
        </w:rPr>
        <w:t>-</w:t>
      </w:r>
      <w:r w:rsidRPr="00770F6C">
        <w:rPr>
          <w:rFonts w:eastAsia="TimesNewRomanPSMT" w:cstheme="minorHAnsi"/>
        </w:rPr>
        <w:t>19 and inform any reduction in social distancing. In addition, the updated strategic testing plan must include specific plans and benchmarks with clear timelines, regarding how to ensure sufficient availability and allocation of all testing materials and supplies, sufficient laboratory and personnel capacity, and specific guidelines to ensure adequate testing in vulnerable populations and populations at increased risk related to COVID</w:t>
      </w:r>
      <w:r w:rsidR="00917C62" w:rsidRPr="00770F6C">
        <w:rPr>
          <w:rFonts w:eastAsia="TimesNewRomanPSMT" w:cstheme="minorHAnsi"/>
        </w:rPr>
        <w:t>-</w:t>
      </w:r>
      <w:r w:rsidRPr="00770F6C">
        <w:rPr>
          <w:rFonts w:eastAsia="TimesNewRomanPSMT" w:cstheme="minorHAnsi"/>
        </w:rPr>
        <w:t>19, including older individuals, and rural and other underserved areas. This plan must also involve testing capacity in non</w:t>
      </w:r>
      <w:r w:rsidR="00770F6C">
        <w:rPr>
          <w:rFonts w:eastAsia="TimesNewRomanPSMT" w:cstheme="minorHAnsi"/>
        </w:rPr>
        <w:t>-</w:t>
      </w:r>
      <w:r w:rsidRPr="00770F6C">
        <w:rPr>
          <w:rFonts w:eastAsia="TimesNewRomanPSMT" w:cstheme="minorHAnsi"/>
        </w:rPr>
        <w:t xml:space="preserve">healthcare settings in order to help expand testing availability and make testing more accessible, as well as </w:t>
      </w:r>
      <w:r w:rsidR="00917C62" w:rsidRPr="00770F6C">
        <w:rPr>
          <w:rFonts w:eastAsia="TimesNewRomanPSMT" w:cstheme="minorHAnsi"/>
        </w:rPr>
        <w:t xml:space="preserve">address </w:t>
      </w:r>
      <w:r w:rsidRPr="005B5F65">
        <w:rPr>
          <w:rFonts w:eastAsia="TimesNewRomanPSMT" w:cstheme="minorHAnsi"/>
        </w:rPr>
        <w:t>how to implement the testing strategy in a manner that will help to reduce disparities with respect to COVID</w:t>
      </w:r>
      <w:r w:rsidR="00917C62" w:rsidRPr="00770F6C">
        <w:rPr>
          <w:rFonts w:eastAsia="TimesNewRomanPSMT" w:cstheme="minorHAnsi"/>
        </w:rPr>
        <w:t>-</w:t>
      </w:r>
      <w:r w:rsidRPr="00770F6C">
        <w:rPr>
          <w:rFonts w:eastAsia="TimesNewRomanPSMT" w:cstheme="minorHAnsi"/>
        </w:rPr>
        <w:t>19.</w:t>
      </w:r>
    </w:p>
    <w:p w14:paraId="2F586610" w14:textId="77777777" w:rsidR="00C06EA8" w:rsidRPr="00770F6C" w:rsidRDefault="00C06EA8" w:rsidP="00C06EA8">
      <w:pPr>
        <w:autoSpaceDE w:val="0"/>
        <w:autoSpaceDN w:val="0"/>
        <w:adjustRightInd w:val="0"/>
        <w:spacing w:after="0" w:line="240" w:lineRule="auto"/>
        <w:rPr>
          <w:rFonts w:eastAsia="TimesNewRomanPSMT" w:cstheme="minorHAnsi"/>
        </w:rPr>
      </w:pPr>
    </w:p>
    <w:p w14:paraId="6D503F30" w14:textId="60BE984B" w:rsidR="00C06EA8" w:rsidRPr="00770F6C" w:rsidRDefault="00C06EA8" w:rsidP="00C06EA8">
      <w:pPr>
        <w:autoSpaceDE w:val="0"/>
        <w:autoSpaceDN w:val="0"/>
        <w:adjustRightInd w:val="0"/>
        <w:spacing w:after="0" w:line="240" w:lineRule="auto"/>
        <w:rPr>
          <w:rFonts w:eastAsia="TimesNewRomanPS-BoldMT" w:cstheme="minorHAnsi"/>
          <w:b/>
          <w:bCs/>
        </w:rPr>
      </w:pPr>
      <w:r w:rsidRPr="00770F6C">
        <w:rPr>
          <w:rFonts w:eastAsia="TimesNewRomanPS-BoldMT" w:cstheme="minorHAnsi"/>
          <w:b/>
          <w:bCs/>
        </w:rPr>
        <w:t>National system for COVID</w:t>
      </w:r>
      <w:r w:rsidR="003E1973" w:rsidRPr="00770F6C">
        <w:rPr>
          <w:rFonts w:eastAsia="TimesNewRomanPS-BoldMT" w:cstheme="minorHAnsi"/>
          <w:b/>
          <w:bCs/>
        </w:rPr>
        <w:t>-</w:t>
      </w:r>
      <w:r w:rsidRPr="00770F6C">
        <w:rPr>
          <w:rFonts w:eastAsia="TimesNewRomanPS-BoldMT" w:cstheme="minorHAnsi"/>
          <w:b/>
          <w:bCs/>
        </w:rPr>
        <w:t>19 testing, contact tracing, surveillance, containment and mitigation</w:t>
      </w:r>
      <w:r w:rsidR="003E1973"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 xml:space="preserve">Requires </w:t>
      </w:r>
      <w:r w:rsidR="003E1973" w:rsidRPr="00770F6C">
        <w:rPr>
          <w:rFonts w:eastAsia="TimesNewRomanPSMT" w:cstheme="minorHAnsi"/>
        </w:rPr>
        <w:t>the Centers for Disease Control and Prevention</w:t>
      </w:r>
      <w:r w:rsidRPr="00770F6C">
        <w:rPr>
          <w:rFonts w:eastAsia="TimesNewRomanPSMT" w:cstheme="minorHAnsi"/>
        </w:rPr>
        <w:t xml:space="preserve"> to coordinate with </w:t>
      </w:r>
      <w:r w:rsidR="003E1973" w:rsidRPr="00770F6C">
        <w:rPr>
          <w:rFonts w:eastAsia="TimesNewRomanPSMT" w:cstheme="minorHAnsi"/>
        </w:rPr>
        <w:t>s</w:t>
      </w:r>
      <w:r w:rsidRPr="00770F6C">
        <w:rPr>
          <w:rFonts w:eastAsia="TimesNewRomanPSMT" w:cstheme="minorHAnsi"/>
        </w:rPr>
        <w:t xml:space="preserve">tate, local, </w:t>
      </w:r>
      <w:r w:rsidR="003E1973" w:rsidRPr="00770F6C">
        <w:rPr>
          <w:rFonts w:eastAsia="TimesNewRomanPSMT" w:cstheme="minorHAnsi"/>
        </w:rPr>
        <w:t>t</w:t>
      </w:r>
      <w:r w:rsidRPr="00770F6C">
        <w:rPr>
          <w:rFonts w:eastAsia="TimesNewRomanPSMT" w:cstheme="minorHAnsi"/>
        </w:rPr>
        <w:t>ribal and</w:t>
      </w:r>
      <w:r w:rsidRPr="00770F6C">
        <w:rPr>
          <w:rFonts w:eastAsia="TimesNewRomanPS-BoldMT" w:cstheme="minorHAnsi"/>
          <w:b/>
          <w:bCs/>
        </w:rPr>
        <w:t xml:space="preserve"> </w:t>
      </w:r>
      <w:r w:rsidRPr="00770F6C">
        <w:rPr>
          <w:rFonts w:eastAsia="TimesNewRomanPSMT" w:cstheme="minorHAnsi"/>
        </w:rPr>
        <w:t>territorial health departments to establish and implement a national evidence-based</w:t>
      </w:r>
      <w:r w:rsidRPr="00770F6C">
        <w:rPr>
          <w:rFonts w:eastAsia="TimesNewRomanPS-BoldMT" w:cstheme="minorHAnsi"/>
          <w:b/>
          <w:bCs/>
        </w:rPr>
        <w:t xml:space="preserve"> </w:t>
      </w:r>
      <w:r w:rsidRPr="00770F6C">
        <w:rPr>
          <w:rFonts w:eastAsia="TimesNewRomanPSMT" w:cstheme="minorHAnsi"/>
        </w:rPr>
        <w:t>system for testing, contact tracing, surveillance, containment and mitigation of COVID</w:t>
      </w:r>
      <w:r w:rsidR="003E1973" w:rsidRPr="00770F6C">
        <w:rPr>
          <w:rFonts w:eastAsia="TimesNewRomanPSMT" w:cstheme="minorHAnsi"/>
        </w:rPr>
        <w:t>-</w:t>
      </w:r>
      <w:r w:rsidRPr="00770F6C">
        <w:rPr>
          <w:rFonts w:eastAsia="TimesNewRomanPSMT" w:cstheme="minorHAnsi"/>
        </w:rPr>
        <w:t>19,</w:t>
      </w:r>
      <w:r w:rsidRPr="00770F6C">
        <w:rPr>
          <w:rFonts w:eastAsia="TimesNewRomanPS-BoldMT" w:cstheme="minorHAnsi"/>
          <w:b/>
          <w:bCs/>
        </w:rPr>
        <w:t xml:space="preserve"> </w:t>
      </w:r>
      <w:r w:rsidRPr="00770F6C">
        <w:rPr>
          <w:rFonts w:eastAsia="TimesNewRomanPSMT" w:cstheme="minorHAnsi"/>
        </w:rPr>
        <w:t>including offering guidance on voluntary isolation and quarantine of positive COVID</w:t>
      </w:r>
      <w:r w:rsidR="003E1973" w:rsidRPr="00770F6C">
        <w:rPr>
          <w:rFonts w:eastAsia="TimesNewRomanPSMT" w:cstheme="minorHAnsi"/>
        </w:rPr>
        <w:t>-</w:t>
      </w:r>
      <w:r w:rsidRPr="00770F6C">
        <w:rPr>
          <w:rFonts w:eastAsia="TimesNewRomanPSMT" w:cstheme="minorHAnsi"/>
        </w:rPr>
        <w:t>19</w:t>
      </w:r>
      <w:r w:rsidRPr="00770F6C">
        <w:rPr>
          <w:rFonts w:eastAsia="TimesNewRomanPS-BoldMT" w:cstheme="minorHAnsi"/>
          <w:b/>
          <w:bCs/>
        </w:rPr>
        <w:t xml:space="preserve"> </w:t>
      </w:r>
      <w:r w:rsidRPr="00770F6C">
        <w:rPr>
          <w:rFonts w:eastAsia="TimesNewRomanPSMT" w:cstheme="minorHAnsi"/>
        </w:rPr>
        <w:t>cases.</w:t>
      </w:r>
    </w:p>
    <w:p w14:paraId="3A950A4D" w14:textId="77777777" w:rsidR="00C06EA8" w:rsidRPr="00770F6C" w:rsidRDefault="00C06EA8" w:rsidP="00C06EA8">
      <w:pPr>
        <w:autoSpaceDE w:val="0"/>
        <w:autoSpaceDN w:val="0"/>
        <w:adjustRightInd w:val="0"/>
        <w:spacing w:after="0" w:line="240" w:lineRule="auto"/>
        <w:rPr>
          <w:rFonts w:eastAsia="TimesNewRomanPS-BoldMT" w:cstheme="minorHAnsi"/>
          <w:b/>
          <w:bCs/>
        </w:rPr>
      </w:pPr>
    </w:p>
    <w:p w14:paraId="02B8FB2D" w14:textId="59CC8BE1" w:rsidR="00C06EA8" w:rsidRPr="00770F6C" w:rsidRDefault="00C06EA8" w:rsidP="00C06EA8">
      <w:pPr>
        <w:autoSpaceDE w:val="0"/>
        <w:autoSpaceDN w:val="0"/>
        <w:adjustRightInd w:val="0"/>
        <w:spacing w:after="0" w:line="240" w:lineRule="auto"/>
        <w:rPr>
          <w:rFonts w:eastAsia="TimesNewRomanPSMT" w:cstheme="minorHAnsi"/>
        </w:rPr>
      </w:pPr>
      <w:r w:rsidRPr="00770F6C">
        <w:rPr>
          <w:rFonts w:eastAsia="TimesNewRomanPS-BoldMT" w:cstheme="minorHAnsi"/>
          <w:b/>
          <w:bCs/>
        </w:rPr>
        <w:t>No cost</w:t>
      </w:r>
      <w:r w:rsidR="003E1973" w:rsidRPr="00770F6C">
        <w:rPr>
          <w:rFonts w:eastAsia="TimesNewRomanPS-BoldMT" w:cstheme="minorHAnsi"/>
          <w:b/>
          <w:bCs/>
        </w:rPr>
        <w:t>-</w:t>
      </w:r>
      <w:r w:rsidRPr="00770F6C">
        <w:rPr>
          <w:rFonts w:eastAsia="TimesNewRomanPS-BoldMT" w:cstheme="minorHAnsi"/>
          <w:b/>
          <w:bCs/>
        </w:rPr>
        <w:t>sharing for COVID</w:t>
      </w:r>
      <w:r w:rsidR="003E1973" w:rsidRPr="00770F6C">
        <w:rPr>
          <w:rFonts w:eastAsia="TimesNewRomanPS-BoldMT" w:cstheme="minorHAnsi"/>
          <w:b/>
          <w:bCs/>
        </w:rPr>
        <w:t>-</w:t>
      </w:r>
      <w:r w:rsidRPr="00770F6C">
        <w:rPr>
          <w:rFonts w:eastAsia="TimesNewRomanPS-BoldMT" w:cstheme="minorHAnsi"/>
          <w:b/>
          <w:bCs/>
        </w:rPr>
        <w:t>19 treatment</w:t>
      </w:r>
      <w:r w:rsidR="003E1973"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Eliminates cost</w:t>
      </w:r>
      <w:r w:rsidR="003E1973" w:rsidRPr="00770F6C">
        <w:rPr>
          <w:rFonts w:eastAsia="TimesNewRomanPSMT" w:cstheme="minorHAnsi"/>
        </w:rPr>
        <w:t>-</w:t>
      </w:r>
      <w:r w:rsidRPr="00770F6C">
        <w:rPr>
          <w:rFonts w:eastAsia="TimesNewRomanPSMT" w:cstheme="minorHAnsi"/>
        </w:rPr>
        <w:t>sharing for Medicare/Medicaid for COVID</w:t>
      </w:r>
      <w:r w:rsidR="003E1973" w:rsidRPr="00770F6C">
        <w:rPr>
          <w:rFonts w:eastAsia="TimesNewRomanPSMT" w:cstheme="minorHAnsi"/>
        </w:rPr>
        <w:t>-</w:t>
      </w:r>
      <w:r w:rsidRPr="00770F6C">
        <w:rPr>
          <w:rFonts w:eastAsia="TimesNewRomanPSMT" w:cstheme="minorHAnsi"/>
        </w:rPr>
        <w:t>19 treatment and vaccines during the COVID</w:t>
      </w:r>
      <w:r w:rsidR="003E1973" w:rsidRPr="00770F6C">
        <w:rPr>
          <w:rFonts w:eastAsia="TimesNewRomanPSMT" w:cstheme="minorHAnsi"/>
        </w:rPr>
        <w:t>-</w:t>
      </w:r>
      <w:r w:rsidRPr="00770F6C">
        <w:rPr>
          <w:rFonts w:eastAsia="TimesNewRomanPSMT" w:cstheme="minorHAnsi"/>
        </w:rPr>
        <w:t>19 public health emergency.</w:t>
      </w:r>
    </w:p>
    <w:p w14:paraId="0D88A09A" w14:textId="77777777" w:rsidR="00C06EA8" w:rsidRPr="00770F6C" w:rsidRDefault="00C06EA8" w:rsidP="00C06EA8">
      <w:pPr>
        <w:autoSpaceDE w:val="0"/>
        <w:autoSpaceDN w:val="0"/>
        <w:adjustRightInd w:val="0"/>
        <w:spacing w:after="0" w:line="240" w:lineRule="auto"/>
        <w:rPr>
          <w:rFonts w:eastAsia="TimesNewRomanPSMT" w:cstheme="minorHAnsi"/>
        </w:rPr>
      </w:pPr>
    </w:p>
    <w:p w14:paraId="4D85F0B7" w14:textId="171F21F7" w:rsidR="00C06EA8" w:rsidRPr="00770F6C" w:rsidRDefault="00C06EA8" w:rsidP="00C06EA8">
      <w:pPr>
        <w:autoSpaceDE w:val="0"/>
        <w:autoSpaceDN w:val="0"/>
        <w:adjustRightInd w:val="0"/>
        <w:spacing w:after="0" w:line="240" w:lineRule="auto"/>
        <w:rPr>
          <w:rFonts w:eastAsia="TimesNewRomanPS-BoldMT" w:cstheme="minorHAnsi"/>
          <w:b/>
          <w:bCs/>
        </w:rPr>
      </w:pPr>
      <w:r w:rsidRPr="00770F6C">
        <w:rPr>
          <w:rFonts w:eastAsia="TimesNewRomanPS-BoldMT" w:cstheme="minorHAnsi"/>
          <w:b/>
          <w:bCs/>
        </w:rPr>
        <w:t>Covering the uninsured for COVID</w:t>
      </w:r>
      <w:r w:rsidR="003E1973" w:rsidRPr="00770F6C">
        <w:rPr>
          <w:rFonts w:eastAsia="TimesNewRomanPS-BoldMT" w:cstheme="minorHAnsi"/>
          <w:b/>
          <w:bCs/>
        </w:rPr>
        <w:t>-</w:t>
      </w:r>
      <w:r w:rsidRPr="00770F6C">
        <w:rPr>
          <w:rFonts w:eastAsia="TimesNewRomanPS-BoldMT" w:cstheme="minorHAnsi"/>
          <w:b/>
          <w:bCs/>
        </w:rPr>
        <w:t>19 treatment</w:t>
      </w:r>
      <w:r w:rsidR="003E1973"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Ensures that uninsured</w:t>
      </w:r>
      <w:r w:rsidRPr="00770F6C">
        <w:rPr>
          <w:rFonts w:eastAsia="TimesNewRomanPS-BoldMT" w:cstheme="minorHAnsi"/>
          <w:b/>
          <w:bCs/>
        </w:rPr>
        <w:t xml:space="preserve"> </w:t>
      </w:r>
      <w:r w:rsidRPr="00770F6C">
        <w:rPr>
          <w:rFonts w:eastAsia="TimesNewRomanPSMT" w:cstheme="minorHAnsi"/>
        </w:rPr>
        <w:t>individuals whom states opt to cover through the new Medicaid eligibility pathway will be able</w:t>
      </w:r>
      <w:r w:rsidRPr="00770F6C">
        <w:rPr>
          <w:rFonts w:eastAsia="TimesNewRomanPS-BoldMT" w:cstheme="minorHAnsi"/>
          <w:b/>
          <w:bCs/>
        </w:rPr>
        <w:t xml:space="preserve"> </w:t>
      </w:r>
      <w:r w:rsidRPr="00770F6C">
        <w:rPr>
          <w:rFonts w:eastAsia="TimesNewRomanPSMT" w:cstheme="minorHAnsi"/>
        </w:rPr>
        <w:t>to receive treatment for COVID</w:t>
      </w:r>
      <w:r w:rsidR="0010279B" w:rsidRPr="00770F6C">
        <w:rPr>
          <w:rFonts w:eastAsia="TimesNewRomanPSMT" w:cstheme="minorHAnsi"/>
        </w:rPr>
        <w:t>-</w:t>
      </w:r>
      <w:r w:rsidRPr="00770F6C">
        <w:rPr>
          <w:rFonts w:eastAsia="TimesNewRomanPSMT" w:cstheme="minorHAnsi"/>
        </w:rPr>
        <w:t>19</w:t>
      </w:r>
      <w:r w:rsidRPr="00770F6C">
        <w:rPr>
          <w:rFonts w:eastAsia="TimesNewRomanPS-BoldMT" w:cstheme="minorHAnsi"/>
          <w:b/>
          <w:bCs/>
        </w:rPr>
        <w:t xml:space="preserve"> </w:t>
      </w:r>
      <w:r w:rsidRPr="00770F6C">
        <w:rPr>
          <w:rFonts w:eastAsia="TimesNewRomanPSMT" w:cstheme="minorHAnsi"/>
        </w:rPr>
        <w:t>without cost</w:t>
      </w:r>
      <w:r w:rsidR="003E1973" w:rsidRPr="00770F6C">
        <w:rPr>
          <w:rFonts w:eastAsia="TimesNewRomanPSMT" w:cstheme="minorHAnsi"/>
        </w:rPr>
        <w:t>-</w:t>
      </w:r>
      <w:r w:rsidRPr="00770F6C">
        <w:rPr>
          <w:rFonts w:eastAsia="TimesNewRomanPSMT" w:cstheme="minorHAnsi"/>
        </w:rPr>
        <w:t>sharing</w:t>
      </w:r>
      <w:r w:rsidRPr="00770F6C">
        <w:rPr>
          <w:rFonts w:eastAsia="TimesNewRomanPS-BoldMT" w:cstheme="minorHAnsi"/>
          <w:b/>
          <w:bCs/>
        </w:rPr>
        <w:t xml:space="preserve"> </w:t>
      </w:r>
      <w:r w:rsidRPr="00770F6C">
        <w:rPr>
          <w:rFonts w:eastAsia="TimesNewRomanPSMT" w:cstheme="minorHAnsi"/>
        </w:rPr>
        <w:t>during the COVID</w:t>
      </w:r>
      <w:r w:rsidR="0010279B" w:rsidRPr="00770F6C">
        <w:rPr>
          <w:rFonts w:eastAsia="TimesNewRomanPSMT" w:cstheme="minorHAnsi"/>
        </w:rPr>
        <w:t>-</w:t>
      </w:r>
      <w:r w:rsidRPr="00770F6C">
        <w:rPr>
          <w:rFonts w:eastAsia="TimesNewRomanPSMT" w:cstheme="minorHAnsi"/>
        </w:rPr>
        <w:t>19</w:t>
      </w:r>
      <w:r w:rsidRPr="00770F6C">
        <w:rPr>
          <w:rFonts w:eastAsia="TimesNewRomanPS-BoldMT" w:cstheme="minorHAnsi"/>
          <w:b/>
          <w:bCs/>
        </w:rPr>
        <w:t xml:space="preserve"> </w:t>
      </w:r>
      <w:r w:rsidRPr="00770F6C">
        <w:rPr>
          <w:rFonts w:eastAsia="TimesNewRomanPSMT" w:cstheme="minorHAnsi"/>
        </w:rPr>
        <w:t>public health emergency.</w:t>
      </w:r>
    </w:p>
    <w:p w14:paraId="267072E0" w14:textId="77777777" w:rsidR="00C06EA8" w:rsidRPr="00770F6C" w:rsidRDefault="00C06EA8" w:rsidP="00C06EA8">
      <w:pPr>
        <w:autoSpaceDE w:val="0"/>
        <w:autoSpaceDN w:val="0"/>
        <w:adjustRightInd w:val="0"/>
        <w:spacing w:after="0" w:line="240" w:lineRule="auto"/>
        <w:rPr>
          <w:rFonts w:eastAsia="TimesNewRomanPS-BoldMT" w:cstheme="minorHAnsi"/>
          <w:b/>
          <w:bCs/>
        </w:rPr>
      </w:pPr>
    </w:p>
    <w:p w14:paraId="42F3BF69" w14:textId="2066B170" w:rsidR="00C06EA8" w:rsidRPr="00770F6C" w:rsidRDefault="00C06EA8" w:rsidP="00C06EA8">
      <w:pPr>
        <w:autoSpaceDE w:val="0"/>
        <w:autoSpaceDN w:val="0"/>
        <w:adjustRightInd w:val="0"/>
        <w:spacing w:after="0" w:line="240" w:lineRule="auto"/>
        <w:rPr>
          <w:rFonts w:eastAsia="TimesNewRomanPSMT" w:cstheme="minorHAnsi"/>
        </w:rPr>
      </w:pPr>
      <w:r w:rsidRPr="00770F6C">
        <w:rPr>
          <w:rFonts w:eastAsia="TimesNewRomanPS-BoldMT" w:cstheme="minorHAnsi"/>
          <w:b/>
          <w:bCs/>
        </w:rPr>
        <w:t>Increase DSH payments</w:t>
      </w:r>
      <w:r w:rsidR="0010279B"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Temporarily increases Medicaid disproportionate share hospital allotments by 2.5 percent.</w:t>
      </w:r>
    </w:p>
    <w:p w14:paraId="1C02F64A" w14:textId="77777777" w:rsidR="00FC5D1D" w:rsidRPr="00770F6C" w:rsidRDefault="00FC5D1D" w:rsidP="003018C7">
      <w:pPr>
        <w:autoSpaceDE w:val="0"/>
        <w:autoSpaceDN w:val="0"/>
        <w:adjustRightInd w:val="0"/>
        <w:spacing w:after="0" w:line="240" w:lineRule="auto"/>
        <w:rPr>
          <w:rFonts w:eastAsia="TimesNewRomanPSMT" w:cstheme="minorHAnsi"/>
        </w:rPr>
      </w:pPr>
    </w:p>
    <w:p w14:paraId="38AF31E0" w14:textId="77777777" w:rsidR="006B742D" w:rsidRPr="00770F6C" w:rsidRDefault="006B742D" w:rsidP="006B742D">
      <w:pPr>
        <w:autoSpaceDE w:val="0"/>
        <w:autoSpaceDN w:val="0"/>
        <w:adjustRightInd w:val="0"/>
        <w:spacing w:after="0" w:line="240" w:lineRule="auto"/>
        <w:rPr>
          <w:rFonts w:eastAsia="TimesNewRomanPS-BoldMT" w:cstheme="minorHAnsi"/>
          <w:b/>
          <w:bCs/>
          <w:u w:val="single"/>
        </w:rPr>
      </w:pPr>
      <w:r w:rsidRPr="00770F6C">
        <w:rPr>
          <w:rFonts w:eastAsia="TimesNewRomanPS-BoldMT" w:cstheme="minorHAnsi"/>
          <w:b/>
          <w:bCs/>
          <w:u w:val="single"/>
        </w:rPr>
        <w:t>PENSIONS</w:t>
      </w:r>
    </w:p>
    <w:p w14:paraId="341932AC" w14:textId="77777777" w:rsidR="002A3E9F" w:rsidRPr="00770F6C" w:rsidRDefault="002A3E9F" w:rsidP="002A3E9F">
      <w:pPr>
        <w:autoSpaceDE w:val="0"/>
        <w:autoSpaceDN w:val="0"/>
        <w:adjustRightInd w:val="0"/>
        <w:spacing w:after="0" w:line="240" w:lineRule="auto"/>
        <w:rPr>
          <w:rFonts w:eastAsia="TimesNewRomanPS-BoldMT" w:cstheme="minorHAnsi"/>
          <w:b/>
          <w:bCs/>
        </w:rPr>
      </w:pPr>
    </w:p>
    <w:p w14:paraId="45B9B139" w14:textId="0A8FA051" w:rsidR="002A3E9F" w:rsidRPr="00770F6C" w:rsidRDefault="002A3E9F" w:rsidP="002A3E9F">
      <w:pPr>
        <w:autoSpaceDE w:val="0"/>
        <w:autoSpaceDN w:val="0"/>
        <w:adjustRightInd w:val="0"/>
        <w:spacing w:after="0" w:line="240" w:lineRule="auto"/>
        <w:rPr>
          <w:rFonts w:eastAsia="TimesNewRomanPS-BoldMT" w:cstheme="minorHAnsi"/>
          <w:bCs/>
        </w:rPr>
      </w:pPr>
      <w:r w:rsidRPr="00770F6C">
        <w:rPr>
          <w:rFonts w:eastAsia="TimesNewRomanPS-BoldMT" w:cstheme="minorHAnsi"/>
          <w:b/>
          <w:bCs/>
        </w:rPr>
        <w:t>Multi</w:t>
      </w:r>
      <w:r w:rsidR="0010279B" w:rsidRPr="00770F6C">
        <w:rPr>
          <w:rFonts w:eastAsia="TimesNewRomanPS-BoldMT" w:cstheme="minorHAnsi"/>
          <w:b/>
          <w:bCs/>
        </w:rPr>
        <w:t>-</w:t>
      </w:r>
      <w:r w:rsidRPr="00770F6C">
        <w:rPr>
          <w:rFonts w:eastAsia="TimesNewRomanPS-BoldMT" w:cstheme="minorHAnsi"/>
          <w:b/>
          <w:bCs/>
        </w:rPr>
        <w:t>employer</w:t>
      </w:r>
      <w:r w:rsidR="0010279B" w:rsidRPr="00770F6C">
        <w:rPr>
          <w:rFonts w:eastAsia="TimesNewRomanPS-BoldMT" w:cstheme="minorHAnsi"/>
          <w:b/>
          <w:bCs/>
        </w:rPr>
        <w:t xml:space="preserve"> plans:</w:t>
      </w:r>
      <w:r w:rsidRPr="00770F6C">
        <w:rPr>
          <w:rFonts w:eastAsia="TimesNewRomanPS-BoldMT" w:cstheme="minorHAnsi"/>
          <w:bCs/>
        </w:rPr>
        <w:t xml:space="preserve"> </w:t>
      </w:r>
      <w:r w:rsidR="0010279B" w:rsidRPr="00770F6C">
        <w:rPr>
          <w:rFonts w:eastAsia="TimesNewRomanPS-BoldMT" w:cstheme="minorHAnsi"/>
          <w:bCs/>
        </w:rPr>
        <w:t>E</w:t>
      </w:r>
      <w:r w:rsidRPr="00770F6C">
        <w:rPr>
          <w:rFonts w:eastAsia="TimesNewRomanPS-BoldMT" w:cstheme="minorHAnsi"/>
          <w:bCs/>
        </w:rPr>
        <w:t xml:space="preserve">xpands the authority of the Pension Benefit Guaranty Corporation to provide relief to struggling plans, repeals benefit suspension plans, delays the application of statuses to plans </w:t>
      </w:r>
      <w:r w:rsidRPr="00770F6C">
        <w:rPr>
          <w:rFonts w:eastAsia="TimesNewRomanPS-BoldMT" w:cstheme="minorHAnsi"/>
          <w:bCs/>
        </w:rPr>
        <w:lastRenderedPageBreak/>
        <w:t>indicating they are endangered, adjusts funding standard account rules, double</w:t>
      </w:r>
      <w:r w:rsidR="0010279B" w:rsidRPr="00770F6C">
        <w:rPr>
          <w:rFonts w:eastAsia="TimesNewRomanPS-BoldMT" w:cstheme="minorHAnsi"/>
          <w:bCs/>
        </w:rPr>
        <w:t>s</w:t>
      </w:r>
      <w:r w:rsidRPr="00770F6C">
        <w:rPr>
          <w:rFonts w:eastAsia="TimesNewRomanPS-BoldMT" w:cstheme="minorHAnsi"/>
          <w:bCs/>
        </w:rPr>
        <w:t xml:space="preserve"> the PBGC guarantees for monthly benefits</w:t>
      </w:r>
      <w:r w:rsidR="0010279B" w:rsidRPr="00770F6C">
        <w:rPr>
          <w:rFonts w:eastAsia="TimesNewRomanPS-BoldMT" w:cstheme="minorHAnsi"/>
          <w:bCs/>
        </w:rPr>
        <w:t>,</w:t>
      </w:r>
      <w:r w:rsidRPr="00770F6C">
        <w:rPr>
          <w:rFonts w:eastAsia="TimesNewRomanPS-BoldMT" w:cstheme="minorHAnsi"/>
          <w:bCs/>
        </w:rPr>
        <w:t xml:space="preserve"> and temporarily extends funding improvement and rehabilitation periods. </w:t>
      </w:r>
    </w:p>
    <w:p w14:paraId="7FD0AF25" w14:textId="77777777" w:rsidR="002A3E9F" w:rsidRPr="00770F6C" w:rsidRDefault="002A3E9F" w:rsidP="002A3E9F">
      <w:pPr>
        <w:autoSpaceDE w:val="0"/>
        <w:autoSpaceDN w:val="0"/>
        <w:adjustRightInd w:val="0"/>
        <w:spacing w:after="0" w:line="240" w:lineRule="auto"/>
        <w:rPr>
          <w:rFonts w:eastAsia="TimesNewRomanPS-BoldMT" w:cstheme="minorHAnsi"/>
          <w:b/>
          <w:bCs/>
        </w:rPr>
      </w:pPr>
    </w:p>
    <w:p w14:paraId="03DC1DAC" w14:textId="02AE9B3E" w:rsidR="002A3E9F" w:rsidRPr="005B5F65" w:rsidRDefault="002A3E9F" w:rsidP="002A3E9F">
      <w:pPr>
        <w:autoSpaceDE w:val="0"/>
        <w:autoSpaceDN w:val="0"/>
        <w:adjustRightInd w:val="0"/>
        <w:spacing w:after="0" w:line="240" w:lineRule="auto"/>
        <w:rPr>
          <w:rFonts w:eastAsia="TimesNewRomanPS-BoldMT" w:cstheme="minorHAnsi"/>
          <w:bCs/>
        </w:rPr>
      </w:pPr>
      <w:r w:rsidRPr="00770F6C">
        <w:rPr>
          <w:rFonts w:eastAsia="TimesNewRomanPS-BoldMT" w:cstheme="minorHAnsi"/>
          <w:b/>
          <w:bCs/>
        </w:rPr>
        <w:t>Single employer</w:t>
      </w:r>
      <w:r w:rsidR="0010279B" w:rsidRPr="00770F6C">
        <w:rPr>
          <w:rFonts w:eastAsia="TimesNewRomanPS-BoldMT" w:cstheme="minorHAnsi"/>
          <w:b/>
          <w:bCs/>
        </w:rPr>
        <w:t xml:space="preserve"> plans:</w:t>
      </w:r>
      <w:r w:rsidRPr="00770F6C">
        <w:rPr>
          <w:rFonts w:eastAsia="TimesNewRomanPS-BoldMT" w:cstheme="minorHAnsi"/>
          <w:b/>
          <w:bCs/>
        </w:rPr>
        <w:t xml:space="preserve"> </w:t>
      </w:r>
      <w:r w:rsidR="0010279B" w:rsidRPr="00770F6C">
        <w:rPr>
          <w:rFonts w:eastAsia="TimesNewRomanPS-BoldMT" w:cstheme="minorHAnsi"/>
          <w:bCs/>
        </w:rPr>
        <w:t>E</w:t>
      </w:r>
      <w:r w:rsidRPr="00770F6C">
        <w:rPr>
          <w:rFonts w:eastAsia="TimesNewRomanPS-BoldMT" w:cstheme="minorHAnsi"/>
          <w:bCs/>
        </w:rPr>
        <w:t xml:space="preserve">xtends the amortization period from </w:t>
      </w:r>
      <w:r w:rsidR="0010279B" w:rsidRPr="00770F6C">
        <w:rPr>
          <w:rFonts w:eastAsia="TimesNewRomanPS-BoldMT" w:cstheme="minorHAnsi"/>
          <w:bCs/>
        </w:rPr>
        <w:t>seven</w:t>
      </w:r>
      <w:r w:rsidRPr="00770F6C">
        <w:rPr>
          <w:rFonts w:eastAsia="TimesNewRomanPS-BoldMT" w:cstheme="minorHAnsi"/>
          <w:bCs/>
        </w:rPr>
        <w:t xml:space="preserve"> to 15</w:t>
      </w:r>
      <w:r w:rsidRPr="00770F6C">
        <w:rPr>
          <w:rFonts w:eastAsia="TimesNewRomanPS-BoldMT" w:cstheme="minorHAnsi"/>
          <w:bCs/>
          <w:vertAlign w:val="superscript"/>
        </w:rPr>
        <w:t xml:space="preserve"> </w:t>
      </w:r>
      <w:r w:rsidRPr="00770F6C">
        <w:rPr>
          <w:rFonts w:eastAsia="TimesNewRomanPS-BoldMT" w:cstheme="minorHAnsi"/>
          <w:bCs/>
        </w:rPr>
        <w:t>years</w:t>
      </w:r>
      <w:r w:rsidR="0010279B" w:rsidRPr="00770F6C">
        <w:rPr>
          <w:rFonts w:eastAsia="TimesNewRomanPS-BoldMT" w:cstheme="minorHAnsi"/>
          <w:bCs/>
        </w:rPr>
        <w:t>,</w:t>
      </w:r>
      <w:r w:rsidRPr="00770F6C">
        <w:rPr>
          <w:rFonts w:eastAsia="TimesNewRomanPS-BoldMT" w:cstheme="minorHAnsi"/>
          <w:bCs/>
        </w:rPr>
        <w:t xml:space="preserve"> and extends pension interest rate smoothing that was set to expire</w:t>
      </w:r>
      <w:r w:rsidRPr="005B5F65">
        <w:rPr>
          <w:rFonts w:eastAsia="TimesNewRomanPS-BoldMT" w:cstheme="minorHAnsi"/>
          <w:bCs/>
        </w:rPr>
        <w:t xml:space="preserve">. Both reforms significantly contribute to the health of single employer funds. </w:t>
      </w:r>
    </w:p>
    <w:p w14:paraId="2E6B1372" w14:textId="77777777" w:rsidR="002A3E9F" w:rsidRPr="005B5F65" w:rsidRDefault="002A3E9F" w:rsidP="002A3E9F">
      <w:pPr>
        <w:autoSpaceDE w:val="0"/>
        <w:autoSpaceDN w:val="0"/>
        <w:adjustRightInd w:val="0"/>
        <w:spacing w:after="0" w:line="240" w:lineRule="auto"/>
        <w:rPr>
          <w:rFonts w:eastAsia="TimesNewRomanPS-BoldMT" w:cstheme="minorHAnsi"/>
          <w:bCs/>
        </w:rPr>
      </w:pPr>
    </w:p>
    <w:p w14:paraId="5CD5CC96" w14:textId="5BE36617" w:rsidR="002A3E9F" w:rsidRPr="00770F6C" w:rsidRDefault="002A3E9F" w:rsidP="002A3E9F">
      <w:pPr>
        <w:autoSpaceDE w:val="0"/>
        <w:autoSpaceDN w:val="0"/>
        <w:adjustRightInd w:val="0"/>
        <w:spacing w:after="0" w:line="240" w:lineRule="auto"/>
        <w:rPr>
          <w:rFonts w:eastAsia="TimesNewRomanPS-BoldMT" w:cstheme="minorHAnsi"/>
          <w:bCs/>
        </w:rPr>
      </w:pPr>
      <w:r w:rsidRPr="00770F6C">
        <w:rPr>
          <w:rFonts w:eastAsia="TimesNewRomanPS-BoldMT" w:cstheme="minorHAnsi"/>
          <w:b/>
          <w:bCs/>
        </w:rPr>
        <w:t>Defined contribution and IRAs</w:t>
      </w:r>
      <w:r w:rsidR="00F5354A" w:rsidRPr="00770F6C">
        <w:rPr>
          <w:rFonts w:eastAsia="TimesNewRomanPS-BoldMT" w:cstheme="minorHAnsi"/>
          <w:b/>
          <w:bCs/>
        </w:rPr>
        <w:t>:</w:t>
      </w:r>
      <w:r w:rsidRPr="00770F6C">
        <w:rPr>
          <w:rFonts w:eastAsia="TimesNewRomanPS-BoldMT" w:cstheme="minorHAnsi"/>
          <w:bCs/>
        </w:rPr>
        <w:t xml:space="preserve"> </w:t>
      </w:r>
      <w:r w:rsidR="00F5354A" w:rsidRPr="00770F6C">
        <w:rPr>
          <w:rFonts w:eastAsia="TimesNewRomanPS-BoldMT" w:cstheme="minorHAnsi"/>
          <w:bCs/>
        </w:rPr>
        <w:t>W</w:t>
      </w:r>
      <w:r w:rsidRPr="00770F6C">
        <w:rPr>
          <w:rFonts w:eastAsia="TimesNewRomanPS-BoldMT" w:cstheme="minorHAnsi"/>
          <w:bCs/>
        </w:rPr>
        <w:t xml:space="preserve">aives minimum distributions for 2019. </w:t>
      </w:r>
    </w:p>
    <w:p w14:paraId="11167DF9" w14:textId="77777777" w:rsidR="00FC5D1D" w:rsidRPr="00770F6C" w:rsidRDefault="00FC5D1D" w:rsidP="00EE0E4F">
      <w:pPr>
        <w:autoSpaceDE w:val="0"/>
        <w:autoSpaceDN w:val="0"/>
        <w:adjustRightInd w:val="0"/>
        <w:spacing w:after="0" w:line="240" w:lineRule="auto"/>
        <w:rPr>
          <w:rFonts w:eastAsia="TimesNewRomanPS-BoldMT" w:cstheme="minorHAnsi"/>
          <w:b/>
          <w:bCs/>
        </w:rPr>
      </w:pPr>
    </w:p>
    <w:p w14:paraId="26EB6704" w14:textId="3DD06822" w:rsidR="009254AF" w:rsidRPr="00770F6C" w:rsidRDefault="009254AF" w:rsidP="00EE0E4F">
      <w:pPr>
        <w:autoSpaceDE w:val="0"/>
        <w:autoSpaceDN w:val="0"/>
        <w:adjustRightInd w:val="0"/>
        <w:spacing w:after="0" w:line="240" w:lineRule="auto"/>
        <w:rPr>
          <w:rFonts w:eastAsia="TimesNewRomanPS-BoldMT" w:cstheme="minorHAnsi"/>
          <w:b/>
          <w:bCs/>
          <w:u w:val="single"/>
        </w:rPr>
      </w:pPr>
      <w:r w:rsidRPr="00770F6C">
        <w:rPr>
          <w:rFonts w:eastAsia="TimesNewRomanPS-BoldMT" w:cstheme="minorHAnsi"/>
          <w:b/>
          <w:bCs/>
          <w:u w:val="single"/>
        </w:rPr>
        <w:t>ELECTIONS</w:t>
      </w:r>
    </w:p>
    <w:p w14:paraId="2FDBC8B7" w14:textId="77777777" w:rsidR="009254AF" w:rsidRPr="005B5F65" w:rsidRDefault="009254AF" w:rsidP="00EE0E4F">
      <w:pPr>
        <w:autoSpaceDE w:val="0"/>
        <w:autoSpaceDN w:val="0"/>
        <w:adjustRightInd w:val="0"/>
        <w:spacing w:after="0" w:line="240" w:lineRule="auto"/>
        <w:rPr>
          <w:rFonts w:eastAsia="TimesNewRomanPS-BoldMT" w:cstheme="minorHAnsi"/>
          <w:b/>
          <w:bCs/>
        </w:rPr>
      </w:pPr>
    </w:p>
    <w:p w14:paraId="1DAFDA2B" w14:textId="665E545D" w:rsidR="00EE0E4F" w:rsidRPr="00770F6C" w:rsidRDefault="00F5354A" w:rsidP="005B5F65">
      <w:pPr>
        <w:autoSpaceDE w:val="0"/>
        <w:autoSpaceDN w:val="0"/>
        <w:adjustRightInd w:val="0"/>
        <w:spacing w:after="0" w:line="240" w:lineRule="auto"/>
        <w:rPr>
          <w:rFonts w:eastAsia="TimesNewRomanPSMT" w:cstheme="minorHAnsi"/>
        </w:rPr>
      </w:pPr>
      <w:r w:rsidRPr="00770F6C">
        <w:rPr>
          <w:rFonts w:eastAsia="TimesNewRomanPSMT" w:cstheme="minorHAnsi"/>
          <w:b/>
        </w:rPr>
        <w:t xml:space="preserve">Safe and secure elections: </w:t>
      </w:r>
      <w:r w:rsidR="00EE0E4F" w:rsidRPr="00770F6C">
        <w:rPr>
          <w:rFonts w:eastAsia="TimesNewRomanPSMT" w:cstheme="minorHAnsi"/>
        </w:rPr>
        <w:t xml:space="preserve">$3.6 billion for grants to </w:t>
      </w:r>
      <w:r w:rsidRPr="00770F6C">
        <w:rPr>
          <w:rFonts w:eastAsia="TimesNewRomanPSMT" w:cstheme="minorHAnsi"/>
        </w:rPr>
        <w:t>s</w:t>
      </w:r>
      <w:r w:rsidR="00EE0E4F" w:rsidRPr="00770F6C">
        <w:rPr>
          <w:rFonts w:eastAsia="TimesNewRomanPSMT" w:cstheme="minorHAnsi"/>
        </w:rPr>
        <w:t>tates for contingency planning, preparation and</w:t>
      </w:r>
      <w:r w:rsidR="009254AF" w:rsidRPr="00770F6C">
        <w:rPr>
          <w:rFonts w:eastAsia="TimesNewRomanPSMT" w:cstheme="minorHAnsi"/>
        </w:rPr>
        <w:t xml:space="preserve"> </w:t>
      </w:r>
      <w:r w:rsidR="00EE0E4F" w:rsidRPr="00770F6C">
        <w:rPr>
          <w:rFonts w:eastAsia="TimesNewRomanPSMT" w:cstheme="minorHAnsi"/>
        </w:rPr>
        <w:t xml:space="preserve">resilience of elections for </w:t>
      </w:r>
      <w:r w:rsidRPr="00770F6C">
        <w:rPr>
          <w:rFonts w:eastAsia="TimesNewRomanPSMT" w:cstheme="minorHAnsi"/>
        </w:rPr>
        <w:t>f</w:t>
      </w:r>
      <w:r w:rsidR="00EE0E4F" w:rsidRPr="00770F6C">
        <w:rPr>
          <w:rFonts w:eastAsia="TimesNewRomanPSMT" w:cstheme="minorHAnsi"/>
        </w:rPr>
        <w:t>ederal office.</w:t>
      </w:r>
    </w:p>
    <w:p w14:paraId="7E51543F" w14:textId="77777777" w:rsidR="0018027C" w:rsidRPr="00770F6C" w:rsidRDefault="0018027C" w:rsidP="0018027C">
      <w:pPr>
        <w:autoSpaceDE w:val="0"/>
        <w:autoSpaceDN w:val="0"/>
        <w:adjustRightInd w:val="0"/>
        <w:spacing w:after="0" w:line="240" w:lineRule="auto"/>
        <w:rPr>
          <w:rFonts w:eastAsia="TimesNewRomanPS-BoldMT" w:cstheme="minorHAnsi"/>
          <w:b/>
          <w:bCs/>
        </w:rPr>
      </w:pPr>
    </w:p>
    <w:p w14:paraId="1119F0AC" w14:textId="77777777" w:rsidR="0018027C" w:rsidRPr="00770F6C" w:rsidRDefault="0018027C" w:rsidP="0018027C">
      <w:pPr>
        <w:autoSpaceDE w:val="0"/>
        <w:autoSpaceDN w:val="0"/>
        <w:adjustRightInd w:val="0"/>
        <w:spacing w:after="0" w:line="240" w:lineRule="auto"/>
        <w:rPr>
          <w:rFonts w:eastAsia="TimesNewRomanPS-BoldMT" w:cstheme="minorHAnsi"/>
          <w:b/>
          <w:bCs/>
          <w:u w:val="single"/>
        </w:rPr>
      </w:pPr>
      <w:r w:rsidRPr="00770F6C">
        <w:rPr>
          <w:rFonts w:eastAsia="TimesNewRomanPS-BoldMT" w:cstheme="minorHAnsi"/>
          <w:b/>
          <w:bCs/>
          <w:u w:val="single"/>
        </w:rPr>
        <w:t>LABOR</w:t>
      </w:r>
    </w:p>
    <w:p w14:paraId="2B32ACA9" w14:textId="77777777" w:rsidR="007E28DA" w:rsidRPr="00770F6C" w:rsidRDefault="007E28DA" w:rsidP="007E28DA">
      <w:pPr>
        <w:autoSpaceDE w:val="0"/>
        <w:autoSpaceDN w:val="0"/>
        <w:adjustRightInd w:val="0"/>
        <w:spacing w:after="0" w:line="240" w:lineRule="auto"/>
        <w:rPr>
          <w:rFonts w:eastAsia="TimesNewRomanPS-BoldMT" w:cstheme="minorHAnsi"/>
          <w:b/>
          <w:bCs/>
        </w:rPr>
      </w:pPr>
    </w:p>
    <w:p w14:paraId="52168F62" w14:textId="029E9B3D" w:rsidR="0025691B" w:rsidRPr="00770F6C" w:rsidRDefault="00F5354A" w:rsidP="0025691B">
      <w:pPr>
        <w:spacing w:after="0" w:line="240" w:lineRule="auto"/>
        <w:rPr>
          <w:rFonts w:eastAsia="Times New Roman" w:cstheme="minorHAnsi"/>
        </w:rPr>
      </w:pPr>
      <w:r w:rsidRPr="00770F6C">
        <w:rPr>
          <w:rFonts w:eastAsia="Times New Roman" w:cstheme="minorHAnsi"/>
          <w:b/>
        </w:rPr>
        <w:t xml:space="preserve">Hazard pay: </w:t>
      </w:r>
      <w:r w:rsidR="0025691B" w:rsidRPr="00770F6C">
        <w:rPr>
          <w:rFonts w:eastAsia="Times New Roman" w:cstheme="minorHAnsi"/>
        </w:rPr>
        <w:t>$200 billion to ensure that essential workers who have risked their lives working during the pandemic receive hazard pay.</w:t>
      </w:r>
    </w:p>
    <w:p w14:paraId="46878116" w14:textId="77777777" w:rsidR="0025691B" w:rsidRPr="00770F6C" w:rsidRDefault="0025691B" w:rsidP="00770F6C">
      <w:pPr>
        <w:spacing w:after="0" w:line="240" w:lineRule="auto"/>
        <w:ind w:firstLine="58"/>
        <w:rPr>
          <w:rFonts w:cstheme="minorHAnsi"/>
        </w:rPr>
      </w:pPr>
    </w:p>
    <w:p w14:paraId="7F7153D0" w14:textId="4BD76A06" w:rsidR="007E28DA" w:rsidRPr="00770F6C" w:rsidRDefault="007D56F7" w:rsidP="00770F6C">
      <w:pPr>
        <w:autoSpaceDE w:val="0"/>
        <w:autoSpaceDN w:val="0"/>
        <w:adjustRightInd w:val="0"/>
        <w:spacing w:after="0" w:line="240" w:lineRule="auto"/>
        <w:rPr>
          <w:rFonts w:eastAsia="TimesNewRomanPSMT" w:cstheme="minorHAnsi"/>
        </w:rPr>
      </w:pPr>
      <w:r w:rsidRPr="005B5F65">
        <w:rPr>
          <w:rFonts w:eastAsia="TimesNewRomanPS-BoldMT" w:cstheme="minorHAnsi"/>
          <w:b/>
          <w:bCs/>
        </w:rPr>
        <w:t>Department of Labor:</w:t>
      </w:r>
      <w:r w:rsidR="007E28DA" w:rsidRPr="00770F6C">
        <w:rPr>
          <w:rFonts w:eastAsia="TimesNewRomanPS-BoldMT" w:cstheme="minorHAnsi"/>
          <w:b/>
          <w:bCs/>
        </w:rPr>
        <w:t xml:space="preserve"> </w:t>
      </w:r>
      <w:r w:rsidR="007E28DA" w:rsidRPr="00770F6C">
        <w:rPr>
          <w:rFonts w:eastAsia="TimesNewRomanPSMT" w:cstheme="minorHAnsi"/>
        </w:rPr>
        <w:t>$3.1 billion to support workforce training and worker protection activities related, including:</w:t>
      </w:r>
    </w:p>
    <w:p w14:paraId="39A95E61" w14:textId="77777777" w:rsidR="007E28DA" w:rsidRPr="00770F6C" w:rsidRDefault="007E28DA">
      <w:pPr>
        <w:pStyle w:val="ListParagraph"/>
        <w:numPr>
          <w:ilvl w:val="0"/>
          <w:numId w:val="2"/>
        </w:numPr>
        <w:autoSpaceDE w:val="0"/>
        <w:autoSpaceDN w:val="0"/>
        <w:adjustRightInd w:val="0"/>
        <w:spacing w:after="0" w:line="240" w:lineRule="auto"/>
        <w:rPr>
          <w:rFonts w:eastAsia="TimesNewRomanPSMT" w:cstheme="minorHAnsi"/>
        </w:rPr>
      </w:pPr>
      <w:r w:rsidRPr="00770F6C">
        <w:rPr>
          <w:rFonts w:eastAsia="TimesNewRomanPSMT" w:cstheme="minorHAnsi"/>
        </w:rPr>
        <w:t>$2 billion to support worker training;</w:t>
      </w:r>
    </w:p>
    <w:p w14:paraId="319686FB" w14:textId="220B33C9" w:rsidR="007E28DA" w:rsidRPr="00770F6C" w:rsidRDefault="007E28DA">
      <w:pPr>
        <w:pStyle w:val="ListParagraph"/>
        <w:numPr>
          <w:ilvl w:val="0"/>
          <w:numId w:val="2"/>
        </w:numPr>
        <w:autoSpaceDE w:val="0"/>
        <w:autoSpaceDN w:val="0"/>
        <w:adjustRightInd w:val="0"/>
        <w:spacing w:after="0" w:line="240" w:lineRule="auto"/>
        <w:rPr>
          <w:rFonts w:eastAsia="TimesNewRomanPSMT" w:cstheme="minorHAnsi"/>
        </w:rPr>
      </w:pPr>
      <w:r w:rsidRPr="00770F6C">
        <w:rPr>
          <w:rFonts w:eastAsia="TimesNewRomanPSMT" w:cstheme="minorHAnsi"/>
        </w:rPr>
        <w:t xml:space="preserve">$925 million to assist </w:t>
      </w:r>
      <w:r w:rsidR="007D56F7" w:rsidRPr="00770F6C">
        <w:rPr>
          <w:rFonts w:eastAsia="TimesNewRomanPSMT" w:cstheme="minorHAnsi"/>
        </w:rPr>
        <w:t>s</w:t>
      </w:r>
      <w:r w:rsidRPr="00770F6C">
        <w:rPr>
          <w:rFonts w:eastAsia="TimesNewRomanPSMT" w:cstheme="minorHAnsi"/>
        </w:rPr>
        <w:t>tates in processing unemployment insurance claims;</w:t>
      </w:r>
    </w:p>
    <w:p w14:paraId="76C5198E" w14:textId="77777777" w:rsidR="007E28DA" w:rsidRPr="00770F6C" w:rsidRDefault="007E28DA">
      <w:pPr>
        <w:pStyle w:val="ListParagraph"/>
        <w:numPr>
          <w:ilvl w:val="0"/>
          <w:numId w:val="2"/>
        </w:numPr>
        <w:autoSpaceDE w:val="0"/>
        <w:autoSpaceDN w:val="0"/>
        <w:adjustRightInd w:val="0"/>
        <w:spacing w:after="0" w:line="240" w:lineRule="auto"/>
        <w:rPr>
          <w:rFonts w:eastAsia="TimesNewRomanPSMT" w:cstheme="minorHAnsi"/>
        </w:rPr>
      </w:pPr>
      <w:r w:rsidRPr="00770F6C">
        <w:rPr>
          <w:rFonts w:eastAsia="TimesNewRomanPSMT" w:cstheme="minorHAnsi"/>
        </w:rPr>
        <w:t>$15 million for the federal administration of unemployment insurance activities;</w:t>
      </w:r>
    </w:p>
    <w:p w14:paraId="7858C363" w14:textId="22CE6410" w:rsidR="007E28DA" w:rsidRPr="00770F6C" w:rsidRDefault="007E28DA" w:rsidP="00770F6C">
      <w:pPr>
        <w:pStyle w:val="ListParagraph"/>
        <w:numPr>
          <w:ilvl w:val="0"/>
          <w:numId w:val="2"/>
        </w:numPr>
        <w:autoSpaceDE w:val="0"/>
        <w:autoSpaceDN w:val="0"/>
        <w:adjustRightInd w:val="0"/>
        <w:spacing w:after="0" w:line="240" w:lineRule="auto"/>
        <w:rPr>
          <w:rFonts w:eastAsia="TimesNewRomanPSMT" w:cstheme="minorHAnsi"/>
        </w:rPr>
      </w:pPr>
      <w:r w:rsidRPr="00770F6C">
        <w:rPr>
          <w:rFonts w:eastAsia="TimesNewRomanPSMT" w:cstheme="minorHAnsi"/>
        </w:rPr>
        <w:t>$100 million for the Occupational Safety and Health Administration for workplace</w:t>
      </w:r>
      <w:r w:rsidR="007D56F7" w:rsidRPr="00770F6C">
        <w:rPr>
          <w:rFonts w:eastAsia="TimesNewRomanPSMT" w:cstheme="minorHAnsi"/>
        </w:rPr>
        <w:t xml:space="preserve"> </w:t>
      </w:r>
      <w:r w:rsidRPr="00770F6C">
        <w:rPr>
          <w:rFonts w:eastAsia="TimesNewRomanPSMT" w:cstheme="minorHAnsi"/>
        </w:rPr>
        <w:t>protection and enforcement activities in response to coronavirus, and</w:t>
      </w:r>
    </w:p>
    <w:p w14:paraId="004C9592" w14:textId="42D55FAC" w:rsidR="007E28DA" w:rsidRPr="00770F6C" w:rsidRDefault="00BF01CC" w:rsidP="005B5F65">
      <w:pPr>
        <w:pStyle w:val="ListParagraph"/>
        <w:numPr>
          <w:ilvl w:val="0"/>
          <w:numId w:val="8"/>
        </w:numPr>
        <w:autoSpaceDE w:val="0"/>
        <w:autoSpaceDN w:val="0"/>
        <w:adjustRightInd w:val="0"/>
        <w:spacing w:after="0" w:line="240" w:lineRule="auto"/>
        <w:rPr>
          <w:rFonts w:eastAsia="TimesNewRomanPSMT" w:cstheme="minorHAnsi"/>
        </w:rPr>
      </w:pPr>
      <w:r w:rsidRPr="00770F6C">
        <w:rPr>
          <w:rFonts w:eastAsia="TimesNewRomanPSMT" w:cstheme="minorHAnsi"/>
        </w:rPr>
        <w:t>G</w:t>
      </w:r>
      <w:r w:rsidR="007E28DA" w:rsidRPr="00770F6C">
        <w:rPr>
          <w:rFonts w:eastAsia="TimesNewRomanPSMT" w:cstheme="minorHAnsi"/>
        </w:rPr>
        <w:t>rants to support the recruitment, placement and training of individuals in COVID</w:t>
      </w:r>
      <w:r w:rsidR="007D56F7" w:rsidRPr="00770F6C">
        <w:rPr>
          <w:rFonts w:eastAsia="TimesNewRomanPSMT" w:cstheme="minorHAnsi"/>
        </w:rPr>
        <w:t>-</w:t>
      </w:r>
      <w:r w:rsidR="007E28DA" w:rsidRPr="00770F6C">
        <w:rPr>
          <w:rFonts w:eastAsia="TimesNewRomanPSMT" w:cstheme="minorHAnsi"/>
        </w:rPr>
        <w:t xml:space="preserve">19 contact tracing and related positions, with a focus on recruiting from </w:t>
      </w:r>
      <w:r w:rsidR="007D56F7" w:rsidRPr="00770F6C">
        <w:rPr>
          <w:rFonts w:eastAsia="TimesNewRomanPSMT" w:cstheme="minorHAnsi"/>
        </w:rPr>
        <w:t>affected</w:t>
      </w:r>
      <w:r w:rsidR="007E28DA" w:rsidRPr="00770F6C">
        <w:rPr>
          <w:rFonts w:eastAsia="TimesNewRomanPSMT" w:cstheme="minorHAnsi"/>
        </w:rPr>
        <w:t xml:space="preserve"> local communities and building a culturally competent workforce. </w:t>
      </w:r>
    </w:p>
    <w:p w14:paraId="1512BC1D" w14:textId="77777777" w:rsidR="00C732BF" w:rsidRPr="00770F6C" w:rsidRDefault="00C732BF" w:rsidP="00C732BF">
      <w:pPr>
        <w:pStyle w:val="ListParagraph"/>
        <w:autoSpaceDE w:val="0"/>
        <w:autoSpaceDN w:val="0"/>
        <w:adjustRightInd w:val="0"/>
        <w:spacing w:after="0" w:line="240" w:lineRule="auto"/>
        <w:rPr>
          <w:rFonts w:eastAsia="TimesNewRomanPSMT" w:cstheme="minorHAnsi"/>
        </w:rPr>
      </w:pPr>
    </w:p>
    <w:p w14:paraId="0AC74F40" w14:textId="77777777" w:rsidR="005E5C5F" w:rsidRPr="00770F6C" w:rsidRDefault="00C732BF">
      <w:pPr>
        <w:rPr>
          <w:rFonts w:cstheme="minorHAnsi"/>
          <w:b/>
          <w:u w:val="single"/>
        </w:rPr>
      </w:pPr>
      <w:r w:rsidRPr="00770F6C">
        <w:rPr>
          <w:rFonts w:cstheme="minorHAnsi"/>
          <w:b/>
          <w:u w:val="single"/>
        </w:rPr>
        <w:t>NUTRITION ASSISTANCE</w:t>
      </w:r>
    </w:p>
    <w:p w14:paraId="1B37FA43" w14:textId="13C5CD43" w:rsidR="005E5C5F" w:rsidRPr="00770F6C" w:rsidRDefault="005E5C5F" w:rsidP="005B5F65">
      <w:pPr>
        <w:autoSpaceDE w:val="0"/>
        <w:autoSpaceDN w:val="0"/>
        <w:adjustRightInd w:val="0"/>
        <w:spacing w:after="0" w:line="240" w:lineRule="auto"/>
        <w:rPr>
          <w:rFonts w:eastAsia="TimesNewRomanPSMT" w:cstheme="minorHAnsi"/>
        </w:rPr>
      </w:pPr>
      <w:r w:rsidRPr="00770F6C">
        <w:rPr>
          <w:rFonts w:eastAsia="TimesNewRomanPS-BoldMT" w:cstheme="minorHAnsi"/>
          <w:b/>
          <w:bCs/>
        </w:rPr>
        <w:t>Supplemental Nutrit</w:t>
      </w:r>
      <w:r w:rsidR="004234E4" w:rsidRPr="00770F6C">
        <w:rPr>
          <w:rFonts w:eastAsia="TimesNewRomanPS-BoldMT" w:cstheme="minorHAnsi"/>
          <w:b/>
          <w:bCs/>
        </w:rPr>
        <w:t>ion Assistance Program</w:t>
      </w:r>
      <w:r w:rsidR="007D56F7" w:rsidRPr="00770F6C">
        <w:rPr>
          <w:rFonts w:eastAsia="TimesNewRomanPS-BoldMT" w:cstheme="minorHAnsi"/>
          <w:b/>
          <w:bCs/>
        </w:rPr>
        <w:t>:</w:t>
      </w:r>
      <w:r w:rsidR="004234E4" w:rsidRPr="00770F6C">
        <w:rPr>
          <w:rFonts w:eastAsia="TimesNewRomanPS-BoldMT" w:cstheme="minorHAnsi"/>
          <w:b/>
          <w:bCs/>
        </w:rPr>
        <w:t xml:space="preserve"> </w:t>
      </w:r>
      <w:r w:rsidRPr="00770F6C">
        <w:rPr>
          <w:rFonts w:eastAsia="TimesNewRomanPSMT" w:cstheme="minorHAnsi"/>
        </w:rPr>
        <w:t>$10 billion to support increases in participation and to cover program cost increases related to flexibilities provided to SNAP by the Families First Coronavirus Response Act.</w:t>
      </w:r>
    </w:p>
    <w:p w14:paraId="4D88A839" w14:textId="77777777" w:rsidR="007E28DA" w:rsidRPr="00770F6C" w:rsidRDefault="007E28DA" w:rsidP="005E5C5F">
      <w:pPr>
        <w:autoSpaceDE w:val="0"/>
        <w:autoSpaceDN w:val="0"/>
        <w:adjustRightInd w:val="0"/>
        <w:spacing w:after="0" w:line="240" w:lineRule="auto"/>
        <w:rPr>
          <w:rFonts w:eastAsia="TimesNewRomanPS-BoldMT" w:cstheme="minorHAnsi"/>
          <w:b/>
          <w:bCs/>
        </w:rPr>
      </w:pPr>
    </w:p>
    <w:p w14:paraId="3C43BAD3" w14:textId="792E51A0" w:rsidR="005E5C5F" w:rsidRPr="00770F6C" w:rsidRDefault="005E5C5F" w:rsidP="005E5C5F">
      <w:pPr>
        <w:autoSpaceDE w:val="0"/>
        <w:autoSpaceDN w:val="0"/>
        <w:adjustRightInd w:val="0"/>
        <w:spacing w:after="0" w:line="240" w:lineRule="auto"/>
        <w:rPr>
          <w:rFonts w:eastAsia="TimesNewRomanPSMT" w:cstheme="minorHAnsi"/>
        </w:rPr>
      </w:pPr>
      <w:r w:rsidRPr="00770F6C">
        <w:rPr>
          <w:rFonts w:eastAsia="TimesNewRomanPS-BoldMT" w:cstheme="minorHAnsi"/>
          <w:b/>
          <w:bCs/>
        </w:rPr>
        <w:t>The Emergency F</w:t>
      </w:r>
      <w:r w:rsidR="004234E4" w:rsidRPr="00770F6C">
        <w:rPr>
          <w:rFonts w:eastAsia="TimesNewRomanPS-BoldMT" w:cstheme="minorHAnsi"/>
          <w:b/>
          <w:bCs/>
        </w:rPr>
        <w:t>ood Assistance Program</w:t>
      </w:r>
      <w:r w:rsidR="007D56F7" w:rsidRPr="00770F6C">
        <w:rPr>
          <w:rFonts w:eastAsia="TimesNewRomanPS-BoldMT" w:cstheme="minorHAnsi"/>
          <w:b/>
          <w:bCs/>
        </w:rPr>
        <w:t>:</w:t>
      </w:r>
      <w:r w:rsidRPr="00770F6C">
        <w:rPr>
          <w:rFonts w:eastAsia="TimesNewRomanPS-BoldMT" w:cstheme="minorHAnsi"/>
          <w:b/>
          <w:bCs/>
        </w:rPr>
        <w:t xml:space="preserve"> </w:t>
      </w:r>
      <w:r w:rsidRPr="00770F6C">
        <w:rPr>
          <w:rFonts w:eastAsia="TimesNewRomanPSMT" w:cstheme="minorHAnsi"/>
        </w:rPr>
        <w:t>Includes $150 million to help local</w:t>
      </w:r>
      <w:r w:rsidR="007D56F7" w:rsidRPr="00770F6C">
        <w:rPr>
          <w:rFonts w:eastAsia="TimesNewRomanPSMT" w:cstheme="minorHAnsi"/>
        </w:rPr>
        <w:t xml:space="preserve"> </w:t>
      </w:r>
      <w:r w:rsidRPr="00770F6C">
        <w:rPr>
          <w:rFonts w:eastAsia="TimesNewRomanPSMT" w:cstheme="minorHAnsi"/>
        </w:rPr>
        <w:t>food banks meet increased demand for low</w:t>
      </w:r>
      <w:r w:rsidR="00C21AB3" w:rsidRPr="00770F6C">
        <w:rPr>
          <w:rFonts w:eastAsia="TimesNewRomanPSMT" w:cstheme="minorHAnsi"/>
        </w:rPr>
        <w:t>-</w:t>
      </w:r>
      <w:r w:rsidRPr="00770F6C">
        <w:rPr>
          <w:rFonts w:eastAsia="TimesNewRomanPSMT" w:cstheme="minorHAnsi"/>
        </w:rPr>
        <w:t xml:space="preserve">income Americans during the emergency. </w:t>
      </w:r>
    </w:p>
    <w:p w14:paraId="0D62FB36" w14:textId="77777777" w:rsidR="005E5C5F" w:rsidRPr="00770F6C" w:rsidRDefault="005E5C5F" w:rsidP="005E5C5F">
      <w:pPr>
        <w:autoSpaceDE w:val="0"/>
        <w:autoSpaceDN w:val="0"/>
        <w:adjustRightInd w:val="0"/>
        <w:spacing w:after="0" w:line="240" w:lineRule="auto"/>
        <w:rPr>
          <w:rFonts w:eastAsia="TimesNewRomanPSMT" w:cstheme="minorHAnsi"/>
        </w:rPr>
      </w:pPr>
    </w:p>
    <w:p w14:paraId="613C6E1B" w14:textId="234C1E72" w:rsidR="005E5C5F" w:rsidRPr="00770F6C" w:rsidRDefault="004234E4" w:rsidP="00770F6C">
      <w:pPr>
        <w:autoSpaceDE w:val="0"/>
        <w:autoSpaceDN w:val="0"/>
        <w:adjustRightInd w:val="0"/>
        <w:spacing w:after="0" w:line="240" w:lineRule="auto"/>
        <w:rPr>
          <w:rFonts w:eastAsia="TimesNewRomanPSMT" w:cstheme="minorHAnsi"/>
        </w:rPr>
      </w:pPr>
      <w:r w:rsidRPr="00770F6C">
        <w:rPr>
          <w:rFonts w:eastAsia="TimesNewRomanPS-BoldMT" w:cstheme="minorHAnsi"/>
          <w:b/>
          <w:bCs/>
        </w:rPr>
        <w:t xml:space="preserve">Child </w:t>
      </w:r>
      <w:r w:rsidR="005B5F65" w:rsidRPr="00770F6C">
        <w:rPr>
          <w:rFonts w:eastAsia="TimesNewRomanPS-BoldMT" w:cstheme="minorHAnsi"/>
          <w:b/>
          <w:bCs/>
        </w:rPr>
        <w:t>n</w:t>
      </w:r>
      <w:r w:rsidRPr="00770F6C">
        <w:rPr>
          <w:rFonts w:eastAsia="TimesNewRomanPS-BoldMT" w:cstheme="minorHAnsi"/>
          <w:b/>
          <w:bCs/>
        </w:rPr>
        <w:t xml:space="preserve">utrition </w:t>
      </w:r>
      <w:r w:rsidR="005B5F65" w:rsidRPr="00770F6C">
        <w:rPr>
          <w:rFonts w:eastAsia="TimesNewRomanPS-BoldMT" w:cstheme="minorHAnsi"/>
          <w:b/>
          <w:bCs/>
        </w:rPr>
        <w:t>p</w:t>
      </w:r>
      <w:r w:rsidRPr="00770F6C">
        <w:rPr>
          <w:rFonts w:eastAsia="TimesNewRomanPS-BoldMT" w:cstheme="minorHAnsi"/>
          <w:b/>
          <w:bCs/>
        </w:rPr>
        <w:t>rograms</w:t>
      </w:r>
      <w:r w:rsidR="007D56F7" w:rsidRPr="00770F6C">
        <w:rPr>
          <w:rFonts w:eastAsia="TimesNewRomanPS-BoldMT" w:cstheme="minorHAnsi"/>
          <w:b/>
          <w:bCs/>
        </w:rPr>
        <w:t>:</w:t>
      </w:r>
      <w:r w:rsidR="005E5C5F" w:rsidRPr="00770F6C">
        <w:rPr>
          <w:rFonts w:eastAsia="TimesNewRomanPS-BoldMT" w:cstheme="minorHAnsi"/>
          <w:b/>
          <w:bCs/>
        </w:rPr>
        <w:t xml:space="preserve"> </w:t>
      </w:r>
      <w:r w:rsidR="005E5C5F" w:rsidRPr="00770F6C">
        <w:rPr>
          <w:rFonts w:eastAsia="TimesNewRomanPSMT" w:cstheme="minorHAnsi"/>
        </w:rPr>
        <w:t>Includes $3 billion in additional funding to provide emergency</w:t>
      </w:r>
      <w:r w:rsidR="007D56F7" w:rsidRPr="00770F6C">
        <w:rPr>
          <w:rFonts w:eastAsia="TimesNewRomanPSMT" w:cstheme="minorHAnsi"/>
        </w:rPr>
        <w:t xml:space="preserve"> </w:t>
      </w:r>
      <w:r w:rsidR="005E5C5F" w:rsidRPr="00770F6C">
        <w:rPr>
          <w:rFonts w:eastAsia="TimesNewRomanPSMT" w:cstheme="minorHAnsi"/>
        </w:rPr>
        <w:t xml:space="preserve">financial relief to school meal providers and </w:t>
      </w:r>
      <w:r w:rsidR="007D56F7" w:rsidRPr="00770F6C">
        <w:rPr>
          <w:rFonts w:eastAsia="TimesNewRomanPSMT" w:cstheme="minorHAnsi"/>
        </w:rPr>
        <w:t xml:space="preserve">the </w:t>
      </w:r>
      <w:r w:rsidR="005E5C5F" w:rsidRPr="00770F6C">
        <w:rPr>
          <w:rFonts w:eastAsia="TimesNewRomanPSMT" w:cstheme="minorHAnsi"/>
        </w:rPr>
        <w:t>USDA’s Child and Adult Care Food Program.</w:t>
      </w:r>
    </w:p>
    <w:p w14:paraId="4E0D8A35" w14:textId="77777777" w:rsidR="007D56F7" w:rsidRPr="00770F6C" w:rsidRDefault="007D56F7" w:rsidP="00770F6C">
      <w:pPr>
        <w:autoSpaceDE w:val="0"/>
        <w:autoSpaceDN w:val="0"/>
        <w:adjustRightInd w:val="0"/>
        <w:spacing w:after="0" w:line="240" w:lineRule="auto"/>
        <w:rPr>
          <w:rFonts w:eastAsia="TimesNewRomanPSMT" w:cstheme="minorHAnsi"/>
        </w:rPr>
      </w:pPr>
    </w:p>
    <w:p w14:paraId="6658F6B2" w14:textId="21521FDA" w:rsidR="000919CB" w:rsidRPr="00770F6C" w:rsidRDefault="000919CB" w:rsidP="00770F6C">
      <w:pPr>
        <w:spacing w:after="0" w:line="240" w:lineRule="auto"/>
        <w:rPr>
          <w:rFonts w:eastAsia="TimesNewRomanPSMT" w:cstheme="minorHAnsi"/>
        </w:rPr>
      </w:pPr>
      <w:r w:rsidRPr="00770F6C">
        <w:rPr>
          <w:rFonts w:eastAsia="TimesNewRomanPSMT" w:cstheme="minorHAnsi"/>
          <w:b/>
        </w:rPr>
        <w:t>Expa</w:t>
      </w:r>
      <w:r w:rsidR="00415CD7" w:rsidRPr="00770F6C">
        <w:rPr>
          <w:rFonts w:eastAsia="TimesNewRomanPSMT" w:cstheme="minorHAnsi"/>
          <w:b/>
        </w:rPr>
        <w:t>nding nutrition in Puerto Rico</w:t>
      </w:r>
      <w:r w:rsidR="005B5F65" w:rsidRPr="00770F6C">
        <w:rPr>
          <w:rFonts w:eastAsia="TimesNewRomanPSMT" w:cstheme="minorHAnsi"/>
          <w:b/>
        </w:rPr>
        <w:t>:</w:t>
      </w:r>
      <w:r w:rsidR="00415CD7" w:rsidRPr="00770F6C">
        <w:rPr>
          <w:rFonts w:eastAsia="TimesNewRomanPSMT" w:cstheme="minorHAnsi"/>
        </w:rPr>
        <w:t xml:space="preserve"> </w:t>
      </w:r>
      <w:r w:rsidRPr="00770F6C">
        <w:rPr>
          <w:rFonts w:eastAsia="TimesNewRomanPSMT" w:cstheme="minorHAnsi"/>
        </w:rPr>
        <w:t>Agriculture</w:t>
      </w:r>
      <w:r w:rsidR="00415CD7" w:rsidRPr="00770F6C">
        <w:rPr>
          <w:rFonts w:eastAsia="TimesNewRomanPSMT" w:cstheme="minorHAnsi"/>
        </w:rPr>
        <w:t xml:space="preserve"> Department </w:t>
      </w:r>
      <w:r w:rsidRPr="00770F6C">
        <w:rPr>
          <w:rFonts w:eastAsia="TimesNewRomanPSMT" w:cstheme="minorHAnsi"/>
        </w:rPr>
        <w:t xml:space="preserve">will report the feasibility of implementing an </w:t>
      </w:r>
      <w:r w:rsidR="00025719" w:rsidRPr="00770F6C">
        <w:rPr>
          <w:rFonts w:eastAsia="TimesNewRomanPSMT" w:cstheme="minorHAnsi"/>
        </w:rPr>
        <w:t xml:space="preserve">Electronic Benefit Transfer </w:t>
      </w:r>
      <w:r w:rsidR="00E52BA5" w:rsidRPr="00770F6C">
        <w:rPr>
          <w:rFonts w:eastAsia="TimesNewRomanPSMT" w:cstheme="minorHAnsi"/>
        </w:rPr>
        <w:t xml:space="preserve">(electronic food stamps) </w:t>
      </w:r>
      <w:r w:rsidRPr="00770F6C">
        <w:rPr>
          <w:rFonts w:eastAsia="TimesNewRomanPSMT" w:cstheme="minorHAnsi"/>
        </w:rPr>
        <w:t>program for eligible children in Puerto Rico; the current nutrition assistance program infrastructure; and the availability of implementing the EBT program. Puerto Rico will also need to submit a plan on implementing the EBT program</w:t>
      </w:r>
      <w:r w:rsidR="00415CD7" w:rsidRPr="00770F6C">
        <w:rPr>
          <w:rFonts w:eastAsia="TimesNewRomanPSMT" w:cstheme="minorHAnsi"/>
        </w:rPr>
        <w:t xml:space="preserve"> to the </w:t>
      </w:r>
      <w:r w:rsidRPr="00770F6C">
        <w:rPr>
          <w:rFonts w:eastAsia="TimesNewRomanPSMT" w:cstheme="minorHAnsi"/>
        </w:rPr>
        <w:t>Agriculture</w:t>
      </w:r>
      <w:r w:rsidR="00415CD7" w:rsidRPr="00770F6C">
        <w:rPr>
          <w:rFonts w:eastAsia="TimesNewRomanPSMT" w:cstheme="minorHAnsi"/>
        </w:rPr>
        <w:t xml:space="preserve"> Department</w:t>
      </w:r>
      <w:r w:rsidRPr="00770F6C">
        <w:rPr>
          <w:rFonts w:eastAsia="TimesNewRomanPSMT" w:cstheme="minorHAnsi"/>
        </w:rPr>
        <w:t>.</w:t>
      </w:r>
    </w:p>
    <w:p w14:paraId="098E8766" w14:textId="77777777" w:rsidR="005B5F65" w:rsidRPr="00770F6C" w:rsidRDefault="005B5F65" w:rsidP="00770F6C">
      <w:pPr>
        <w:spacing w:after="0" w:line="240" w:lineRule="auto"/>
        <w:rPr>
          <w:rFonts w:eastAsia="TimesNewRomanPSMT" w:cstheme="minorHAnsi"/>
        </w:rPr>
      </w:pPr>
    </w:p>
    <w:p w14:paraId="7DFCF249" w14:textId="77777777" w:rsidR="00A24668" w:rsidRPr="00770F6C" w:rsidRDefault="00A24668" w:rsidP="00A24668">
      <w:pPr>
        <w:rPr>
          <w:rFonts w:eastAsia="TimesNewRomanPSMT" w:cstheme="minorHAnsi"/>
          <w:b/>
          <w:u w:val="single"/>
        </w:rPr>
      </w:pPr>
      <w:r w:rsidRPr="00770F6C">
        <w:rPr>
          <w:rFonts w:eastAsia="TimesNewRomanPSMT" w:cstheme="minorHAnsi"/>
          <w:b/>
          <w:u w:val="single"/>
        </w:rPr>
        <w:lastRenderedPageBreak/>
        <w:t>DIRECT FINANCIAL RELIEF</w:t>
      </w:r>
    </w:p>
    <w:p w14:paraId="6BE7E2BD" w14:textId="4AC5E7A5" w:rsidR="00A24668" w:rsidRPr="005B5F65" w:rsidRDefault="00A24668" w:rsidP="005B5F65">
      <w:pPr>
        <w:autoSpaceDE w:val="0"/>
        <w:autoSpaceDN w:val="0"/>
        <w:adjustRightInd w:val="0"/>
        <w:spacing w:after="0" w:line="240" w:lineRule="auto"/>
        <w:rPr>
          <w:rFonts w:eastAsia="Calibri" w:cstheme="minorHAnsi"/>
          <w:color w:val="000000"/>
        </w:rPr>
      </w:pPr>
      <w:r w:rsidRPr="00770F6C">
        <w:rPr>
          <w:rFonts w:eastAsia="Calibri" w:cstheme="minorHAnsi"/>
          <w:b/>
          <w:bCs/>
          <w:color w:val="000000"/>
        </w:rPr>
        <w:t>Additional recovery rebates to individuals</w:t>
      </w:r>
      <w:r w:rsidR="00025719" w:rsidRPr="00770F6C">
        <w:rPr>
          <w:rFonts w:eastAsia="Calibri" w:cstheme="minorHAnsi"/>
          <w:b/>
          <w:bCs/>
          <w:color w:val="000000"/>
        </w:rPr>
        <w:t>:</w:t>
      </w:r>
      <w:r w:rsidRPr="00770F6C">
        <w:rPr>
          <w:rFonts w:eastAsia="Calibri" w:cstheme="minorHAnsi"/>
          <w:b/>
          <w:bCs/>
          <w:color w:val="000000"/>
        </w:rPr>
        <w:t xml:space="preserve"> </w:t>
      </w:r>
      <w:r w:rsidRPr="00770F6C">
        <w:rPr>
          <w:rFonts w:eastAsia="Calibri" w:cstheme="minorHAnsi"/>
        </w:rPr>
        <w:t xml:space="preserve">Provides a $1,200 refundable tax credit for each family member that </w:t>
      </w:r>
      <w:r w:rsidR="00025719" w:rsidRPr="00770F6C">
        <w:rPr>
          <w:rFonts w:eastAsia="Calibri" w:cstheme="minorHAnsi"/>
        </w:rPr>
        <w:t>will</w:t>
      </w:r>
      <w:r w:rsidRPr="00770F6C">
        <w:rPr>
          <w:rFonts w:eastAsia="Calibri" w:cstheme="minorHAnsi"/>
        </w:rPr>
        <w:t xml:space="preserve"> be paid out in advance payments, similar to the relief provided for </w:t>
      </w:r>
      <w:r w:rsidR="00025719" w:rsidRPr="00770F6C">
        <w:rPr>
          <w:rFonts w:eastAsia="Calibri" w:cstheme="minorHAnsi"/>
        </w:rPr>
        <w:t xml:space="preserve">in </w:t>
      </w:r>
      <w:r w:rsidRPr="00770F6C">
        <w:rPr>
          <w:rFonts w:eastAsia="Calibri" w:cstheme="minorHAnsi"/>
        </w:rPr>
        <w:t>the CARES Act. The credit is $1,200 for a single taxpayer ($2,400 for joint filers), in addition to $1,200 per dependent</w:t>
      </w:r>
      <w:r w:rsidR="00025719" w:rsidRPr="00770F6C">
        <w:rPr>
          <w:rFonts w:eastAsia="Calibri" w:cstheme="minorHAnsi"/>
        </w:rPr>
        <w:t>,</w:t>
      </w:r>
      <w:r w:rsidRPr="00770F6C">
        <w:rPr>
          <w:rFonts w:eastAsia="Calibri" w:cstheme="minorHAnsi"/>
        </w:rPr>
        <w:t xml:space="preserve"> up to a maximum of </w:t>
      </w:r>
      <w:r w:rsidR="00025719" w:rsidRPr="00770F6C">
        <w:rPr>
          <w:rFonts w:eastAsia="Calibri" w:cstheme="minorHAnsi"/>
        </w:rPr>
        <w:t>three</w:t>
      </w:r>
      <w:r w:rsidRPr="00770F6C">
        <w:rPr>
          <w:rFonts w:eastAsia="Calibri" w:cstheme="minorHAnsi"/>
        </w:rPr>
        <w:t xml:space="preserve"> dependents. It is phased out for higher</w:t>
      </w:r>
      <w:r w:rsidR="00025719" w:rsidRPr="00770F6C">
        <w:rPr>
          <w:rFonts w:eastAsia="Calibri" w:cstheme="minorHAnsi"/>
        </w:rPr>
        <w:t>-</w:t>
      </w:r>
      <w:r w:rsidRPr="00770F6C">
        <w:rPr>
          <w:rFonts w:eastAsia="Calibri" w:cstheme="minorHAnsi"/>
        </w:rPr>
        <w:t xml:space="preserve">income households and earners as it was in the CARES Act. </w:t>
      </w:r>
      <w:proofErr w:type="gramStart"/>
      <w:r w:rsidRPr="00770F6C">
        <w:rPr>
          <w:rFonts w:eastAsia="Calibri" w:cstheme="minorHAnsi"/>
        </w:rPr>
        <w:t>The credit phases out starting at $75,000 of modified adjusted gross income ($112,500 for head of household filers and $150,000 for joint filers) at a rate of $5 per $100 of income.</w:t>
      </w:r>
      <w:proofErr w:type="gramEnd"/>
    </w:p>
    <w:p w14:paraId="39F24F31" w14:textId="77777777" w:rsidR="00A24668" w:rsidRPr="00770F6C" w:rsidRDefault="00A24668" w:rsidP="00A24668">
      <w:pPr>
        <w:autoSpaceDE w:val="0"/>
        <w:autoSpaceDN w:val="0"/>
        <w:adjustRightInd w:val="0"/>
        <w:spacing w:after="0" w:line="240" w:lineRule="auto"/>
        <w:rPr>
          <w:rFonts w:eastAsia="Calibri" w:cstheme="minorHAnsi"/>
          <w:color w:val="000000"/>
        </w:rPr>
      </w:pPr>
    </w:p>
    <w:p w14:paraId="1FD4DF3F" w14:textId="77777777" w:rsidR="00A24668" w:rsidRPr="00770F6C" w:rsidRDefault="00A24668" w:rsidP="00A24668">
      <w:pPr>
        <w:rPr>
          <w:rFonts w:eastAsia="TimesNewRomanPSMT" w:cstheme="minorHAnsi"/>
          <w:b/>
          <w:u w:val="single"/>
        </w:rPr>
      </w:pPr>
      <w:r w:rsidRPr="00770F6C">
        <w:rPr>
          <w:rFonts w:eastAsia="TimesNewRomanPSMT" w:cstheme="minorHAnsi"/>
          <w:b/>
          <w:u w:val="single"/>
        </w:rPr>
        <w:t>PAID LEAVE</w:t>
      </w:r>
    </w:p>
    <w:p w14:paraId="44854290" w14:textId="6F17F954" w:rsidR="00A24668" w:rsidRPr="00770F6C" w:rsidRDefault="00A24668" w:rsidP="00770F6C">
      <w:pPr>
        <w:spacing w:after="0" w:line="240" w:lineRule="auto"/>
        <w:rPr>
          <w:rFonts w:eastAsia="Times New Roman" w:cstheme="minorHAnsi"/>
        </w:rPr>
      </w:pPr>
      <w:r w:rsidRPr="00770F6C">
        <w:rPr>
          <w:rFonts w:eastAsia="Times New Roman" w:cstheme="minorHAnsi"/>
          <w:b/>
        </w:rPr>
        <w:t>Emergency paid family and sick leave</w:t>
      </w:r>
      <w:r w:rsidR="00516B53" w:rsidRPr="00770F6C">
        <w:rPr>
          <w:rFonts w:eastAsia="Times New Roman" w:cstheme="minorHAnsi"/>
          <w:b/>
        </w:rPr>
        <w:t xml:space="preserve">: </w:t>
      </w:r>
      <w:r w:rsidR="00516B53" w:rsidRPr="00770F6C">
        <w:rPr>
          <w:rFonts w:eastAsia="Times New Roman" w:cstheme="minorHAnsi"/>
        </w:rPr>
        <w:t>E</w:t>
      </w:r>
      <w:r w:rsidRPr="00770F6C">
        <w:rPr>
          <w:rFonts w:eastAsia="Times New Roman" w:cstheme="minorHAnsi"/>
        </w:rPr>
        <w:t xml:space="preserve">liminates the </w:t>
      </w:r>
      <w:r w:rsidR="00025719" w:rsidRPr="00770F6C">
        <w:rPr>
          <w:rFonts w:eastAsia="Times New Roman" w:cstheme="minorHAnsi"/>
        </w:rPr>
        <w:t xml:space="preserve">exclusions for </w:t>
      </w:r>
      <w:r w:rsidRPr="00770F6C">
        <w:rPr>
          <w:rFonts w:eastAsia="Times New Roman" w:cstheme="minorHAnsi"/>
        </w:rPr>
        <w:t>healthcare provider</w:t>
      </w:r>
      <w:r w:rsidR="00025719" w:rsidRPr="00770F6C">
        <w:rPr>
          <w:rFonts w:eastAsia="Times New Roman" w:cstheme="minorHAnsi"/>
        </w:rPr>
        <w:t>s</w:t>
      </w:r>
      <w:r w:rsidRPr="00770F6C">
        <w:rPr>
          <w:rFonts w:eastAsia="Times New Roman" w:cstheme="minorHAnsi"/>
        </w:rPr>
        <w:t xml:space="preserve"> and emergency responder</w:t>
      </w:r>
      <w:r w:rsidR="00025719" w:rsidRPr="00770F6C">
        <w:rPr>
          <w:rFonts w:eastAsia="Times New Roman" w:cstheme="minorHAnsi"/>
        </w:rPr>
        <w:t>s</w:t>
      </w:r>
      <w:r w:rsidRPr="00770F6C">
        <w:rPr>
          <w:rFonts w:eastAsia="Times New Roman" w:cstheme="minorHAnsi"/>
        </w:rPr>
        <w:t>, increases the wage replacement maximum for family care, clarifies that emergency paid leave cannot be less than minimum wages, increases the aggregate limit by $2,000, cuts the $200</w:t>
      </w:r>
      <w:r w:rsidR="00025719" w:rsidRPr="00770F6C">
        <w:rPr>
          <w:rFonts w:eastAsia="Times New Roman" w:cstheme="minorHAnsi"/>
        </w:rPr>
        <w:t>-</w:t>
      </w:r>
      <w:r w:rsidRPr="00770F6C">
        <w:rPr>
          <w:rFonts w:eastAsia="Times New Roman" w:cstheme="minorHAnsi"/>
        </w:rPr>
        <w:t>per</w:t>
      </w:r>
      <w:r w:rsidR="00025719" w:rsidRPr="00770F6C">
        <w:rPr>
          <w:rFonts w:eastAsia="Times New Roman" w:cstheme="minorHAnsi"/>
        </w:rPr>
        <w:t>-</w:t>
      </w:r>
      <w:r w:rsidRPr="00770F6C">
        <w:rPr>
          <w:rFonts w:eastAsia="Times New Roman" w:cstheme="minorHAnsi"/>
        </w:rPr>
        <w:t xml:space="preserve">day cap on employer tax credits, </w:t>
      </w:r>
      <w:r w:rsidR="00025719" w:rsidRPr="00770F6C">
        <w:rPr>
          <w:rFonts w:eastAsia="Times New Roman" w:cstheme="minorHAnsi"/>
        </w:rPr>
        <w:t xml:space="preserve">and </w:t>
      </w:r>
      <w:r w:rsidRPr="00770F6C">
        <w:rPr>
          <w:rFonts w:eastAsia="Times New Roman" w:cstheme="minorHAnsi"/>
        </w:rPr>
        <w:t>eliminates the 500</w:t>
      </w:r>
      <w:r w:rsidR="00025719" w:rsidRPr="00770F6C">
        <w:rPr>
          <w:rFonts w:eastAsia="Times New Roman" w:cstheme="minorHAnsi"/>
        </w:rPr>
        <w:t>-plus</w:t>
      </w:r>
      <w:r w:rsidRPr="00770F6C">
        <w:rPr>
          <w:rFonts w:eastAsia="Times New Roman" w:cstheme="minorHAnsi"/>
        </w:rPr>
        <w:t xml:space="preserve"> employee exemption</w:t>
      </w:r>
      <w:r w:rsidR="00025719" w:rsidRPr="00770F6C">
        <w:rPr>
          <w:rFonts w:eastAsia="Times New Roman" w:cstheme="minorHAnsi"/>
        </w:rPr>
        <w:t>.</w:t>
      </w:r>
    </w:p>
    <w:p w14:paraId="3A6F8B90" w14:textId="77777777" w:rsidR="005B5F65" w:rsidRPr="00770F6C" w:rsidRDefault="005B5F65" w:rsidP="00770F6C">
      <w:pPr>
        <w:spacing w:after="0" w:line="240" w:lineRule="auto"/>
        <w:rPr>
          <w:rFonts w:eastAsia="TimesNewRomanPSMT" w:cstheme="minorHAnsi"/>
        </w:rPr>
      </w:pPr>
    </w:p>
    <w:p w14:paraId="47575D83" w14:textId="77777777" w:rsidR="00A24668" w:rsidRPr="00770F6C" w:rsidRDefault="00A24668" w:rsidP="00A24668">
      <w:pPr>
        <w:rPr>
          <w:rFonts w:eastAsia="TimesNewRomanPSMT" w:cstheme="minorHAnsi"/>
          <w:b/>
          <w:u w:val="single"/>
        </w:rPr>
      </w:pPr>
      <w:r w:rsidRPr="00770F6C">
        <w:rPr>
          <w:rFonts w:eastAsia="Times New Roman" w:cstheme="minorHAnsi"/>
          <w:b/>
          <w:u w:val="single"/>
        </w:rPr>
        <w:t>TAXES</w:t>
      </w:r>
    </w:p>
    <w:p w14:paraId="7DAB4433" w14:textId="73EF1D1F" w:rsidR="00A24668" w:rsidRPr="00770F6C" w:rsidRDefault="00A24668" w:rsidP="00770F6C">
      <w:pPr>
        <w:spacing w:after="0" w:line="240" w:lineRule="auto"/>
        <w:rPr>
          <w:rFonts w:eastAsia="Times New Roman" w:cstheme="minorHAnsi"/>
        </w:rPr>
      </w:pPr>
      <w:r w:rsidRPr="00770F6C">
        <w:rPr>
          <w:rFonts w:eastAsia="TimesNewRomanPSMT" w:cstheme="minorHAnsi"/>
          <w:b/>
        </w:rPr>
        <w:t>Tax credits</w:t>
      </w:r>
      <w:r w:rsidR="00516B53" w:rsidRPr="00770F6C">
        <w:rPr>
          <w:rFonts w:eastAsia="TimesNewRomanPSMT" w:cstheme="minorHAnsi"/>
          <w:b/>
        </w:rPr>
        <w:t>:</w:t>
      </w:r>
      <w:r w:rsidRPr="00770F6C">
        <w:rPr>
          <w:rFonts w:eastAsia="Times New Roman" w:cstheme="minorHAnsi"/>
        </w:rPr>
        <w:t xml:space="preserve"> Allows federal, state and local governments to claim tax credits for paid sick days and paid family and medical leave.</w:t>
      </w:r>
    </w:p>
    <w:p w14:paraId="7EE255DF" w14:textId="77777777" w:rsidR="005B5F65" w:rsidRPr="00770F6C" w:rsidRDefault="005B5F65" w:rsidP="00770F6C">
      <w:pPr>
        <w:spacing w:after="0" w:line="240" w:lineRule="auto"/>
        <w:rPr>
          <w:rFonts w:eastAsia="Times New Roman" w:cstheme="minorHAnsi"/>
        </w:rPr>
      </w:pPr>
    </w:p>
    <w:p w14:paraId="2E646206" w14:textId="430CD70A" w:rsidR="00A24668" w:rsidRPr="00770F6C" w:rsidRDefault="00A24668" w:rsidP="00770F6C">
      <w:pPr>
        <w:spacing w:after="0" w:line="240" w:lineRule="auto"/>
        <w:rPr>
          <w:rFonts w:cstheme="minorHAnsi"/>
        </w:rPr>
      </w:pPr>
      <w:r w:rsidRPr="00770F6C">
        <w:rPr>
          <w:rFonts w:cstheme="minorHAnsi"/>
          <w:b/>
        </w:rPr>
        <w:t>SALT</w:t>
      </w:r>
      <w:r w:rsidR="00516B53" w:rsidRPr="00770F6C">
        <w:rPr>
          <w:rFonts w:cstheme="minorHAnsi"/>
          <w:b/>
        </w:rPr>
        <w:t>:</w:t>
      </w:r>
      <w:r w:rsidRPr="00770F6C">
        <w:rPr>
          <w:rFonts w:cstheme="minorHAnsi"/>
        </w:rPr>
        <w:t xml:space="preserve"> Eliminates the limitation on the deduction for state and local taxes for taxable years beginning on or after Jan</w:t>
      </w:r>
      <w:r w:rsidR="00516B53" w:rsidRPr="00770F6C">
        <w:rPr>
          <w:rFonts w:cstheme="minorHAnsi"/>
        </w:rPr>
        <w:t>.</w:t>
      </w:r>
      <w:r w:rsidRPr="00770F6C">
        <w:rPr>
          <w:rFonts w:cstheme="minorHAnsi"/>
        </w:rPr>
        <w:t xml:space="preserve"> 1, 2020</w:t>
      </w:r>
      <w:r w:rsidR="00516B53" w:rsidRPr="00770F6C">
        <w:rPr>
          <w:rFonts w:cstheme="minorHAnsi"/>
        </w:rPr>
        <w:t>,</w:t>
      </w:r>
      <w:r w:rsidRPr="00770F6C">
        <w:rPr>
          <w:rFonts w:cstheme="minorHAnsi"/>
        </w:rPr>
        <w:t xml:space="preserve"> and on or before Dec</w:t>
      </w:r>
      <w:r w:rsidR="00516B53" w:rsidRPr="00770F6C">
        <w:rPr>
          <w:rFonts w:cstheme="minorHAnsi"/>
        </w:rPr>
        <w:t>.</w:t>
      </w:r>
      <w:r w:rsidRPr="00770F6C">
        <w:rPr>
          <w:rFonts w:cstheme="minorHAnsi"/>
        </w:rPr>
        <w:t xml:space="preserve"> 31, 2021.</w:t>
      </w:r>
    </w:p>
    <w:p w14:paraId="0274C9DE" w14:textId="77777777" w:rsidR="005B5F65" w:rsidRPr="00770F6C" w:rsidRDefault="005B5F65" w:rsidP="00770F6C">
      <w:pPr>
        <w:spacing w:after="0" w:line="240" w:lineRule="auto"/>
        <w:rPr>
          <w:rFonts w:cstheme="minorHAnsi"/>
        </w:rPr>
      </w:pPr>
    </w:p>
    <w:p w14:paraId="5C113FA4" w14:textId="5EA277EB" w:rsidR="00A24668" w:rsidRPr="00770F6C" w:rsidRDefault="00A24668" w:rsidP="00770F6C">
      <w:pPr>
        <w:spacing w:after="0" w:line="240" w:lineRule="auto"/>
        <w:rPr>
          <w:rFonts w:cstheme="minorHAnsi"/>
        </w:rPr>
      </w:pPr>
      <w:r w:rsidRPr="00770F6C">
        <w:rPr>
          <w:rFonts w:cstheme="minorHAnsi"/>
          <w:b/>
        </w:rPr>
        <w:t>Teacher tax deduction</w:t>
      </w:r>
      <w:r w:rsidR="00516B53" w:rsidRPr="00770F6C">
        <w:rPr>
          <w:rFonts w:cstheme="minorHAnsi"/>
          <w:b/>
        </w:rPr>
        <w:t>:</w:t>
      </w:r>
      <w:r w:rsidRPr="00770F6C">
        <w:rPr>
          <w:rFonts w:cstheme="minorHAnsi"/>
        </w:rPr>
        <w:t xml:space="preserve"> Double the tax deduction, from $250 to $500</w:t>
      </w:r>
      <w:r w:rsidR="00FA5386" w:rsidRPr="00770F6C">
        <w:rPr>
          <w:rFonts w:cstheme="minorHAnsi"/>
        </w:rPr>
        <w:t>,</w:t>
      </w:r>
      <w:r w:rsidRPr="00770F6C">
        <w:rPr>
          <w:rFonts w:cstheme="minorHAnsi"/>
        </w:rPr>
        <w:t xml:space="preserve"> </w:t>
      </w:r>
      <w:bookmarkStart w:id="0" w:name="_GoBack"/>
      <w:bookmarkEnd w:id="0"/>
      <w:r w:rsidRPr="00770F6C">
        <w:rPr>
          <w:rFonts w:cstheme="minorHAnsi"/>
        </w:rPr>
        <w:t xml:space="preserve">that educators are able to take annually for expenses incurred due to work. </w:t>
      </w:r>
    </w:p>
    <w:p w14:paraId="25D67B5B" w14:textId="77777777" w:rsidR="005B5F65" w:rsidRPr="00770F6C" w:rsidRDefault="005B5F65" w:rsidP="00770F6C">
      <w:pPr>
        <w:spacing w:after="0" w:line="240" w:lineRule="auto"/>
        <w:rPr>
          <w:rFonts w:cstheme="minorHAnsi"/>
        </w:rPr>
      </w:pPr>
    </w:p>
    <w:p w14:paraId="1CC37103" w14:textId="274D5BDA" w:rsidR="00A24668" w:rsidRPr="00770F6C" w:rsidRDefault="00A24668" w:rsidP="00770F6C">
      <w:pPr>
        <w:spacing w:after="0" w:line="240" w:lineRule="auto"/>
        <w:rPr>
          <w:rFonts w:cstheme="minorHAnsi"/>
        </w:rPr>
      </w:pPr>
      <w:r w:rsidRPr="00770F6C">
        <w:rPr>
          <w:rFonts w:cstheme="minorHAnsi"/>
          <w:b/>
        </w:rPr>
        <w:t xml:space="preserve">First </w:t>
      </w:r>
      <w:proofErr w:type="gramStart"/>
      <w:r w:rsidRPr="00770F6C">
        <w:rPr>
          <w:rFonts w:cstheme="minorHAnsi"/>
          <w:b/>
        </w:rPr>
        <w:t>responders</w:t>
      </w:r>
      <w:proofErr w:type="gramEnd"/>
      <w:r w:rsidRPr="00770F6C">
        <w:rPr>
          <w:rFonts w:cstheme="minorHAnsi"/>
          <w:b/>
        </w:rPr>
        <w:t xml:space="preserve"> tax deduction</w:t>
      </w:r>
      <w:r w:rsidR="00FA5386" w:rsidRPr="00770F6C">
        <w:rPr>
          <w:rFonts w:cstheme="minorHAnsi"/>
          <w:b/>
        </w:rPr>
        <w:t>:</w:t>
      </w:r>
      <w:r w:rsidRPr="00770F6C">
        <w:rPr>
          <w:rFonts w:cstheme="minorHAnsi"/>
        </w:rPr>
        <w:t xml:space="preserve"> Creates a $500 deduction for first responders. </w:t>
      </w:r>
    </w:p>
    <w:p w14:paraId="3421571A" w14:textId="77777777" w:rsidR="005B5F65" w:rsidRPr="00770F6C" w:rsidRDefault="005B5F65" w:rsidP="00770F6C">
      <w:pPr>
        <w:spacing w:after="0" w:line="240" w:lineRule="auto"/>
        <w:rPr>
          <w:rFonts w:cstheme="minorHAnsi"/>
        </w:rPr>
      </w:pPr>
    </w:p>
    <w:p w14:paraId="10D3524A" w14:textId="2CE8AAB9" w:rsidR="00A24668" w:rsidRPr="00770F6C" w:rsidRDefault="00A24668" w:rsidP="00770F6C">
      <w:pPr>
        <w:spacing w:after="0" w:line="240" w:lineRule="auto"/>
        <w:rPr>
          <w:rFonts w:cstheme="minorHAnsi"/>
        </w:rPr>
      </w:pPr>
      <w:r w:rsidRPr="00770F6C">
        <w:rPr>
          <w:rFonts w:cstheme="minorHAnsi"/>
          <w:b/>
        </w:rPr>
        <w:t>Payroll tax credit</w:t>
      </w:r>
      <w:r w:rsidR="00FA5386" w:rsidRPr="00770F6C">
        <w:rPr>
          <w:rFonts w:cstheme="minorHAnsi"/>
          <w:b/>
        </w:rPr>
        <w:t>:</w:t>
      </w:r>
      <w:r w:rsidRPr="00770F6C">
        <w:rPr>
          <w:rFonts w:cstheme="minorHAnsi"/>
        </w:rPr>
        <w:t xml:space="preserve"> Extends a 30</w:t>
      </w:r>
      <w:r w:rsidR="00FA5386" w:rsidRPr="00770F6C">
        <w:rPr>
          <w:rFonts w:cstheme="minorHAnsi"/>
        </w:rPr>
        <w:t xml:space="preserve"> percent</w:t>
      </w:r>
      <w:r w:rsidRPr="00770F6C">
        <w:rPr>
          <w:rFonts w:cstheme="minorHAnsi"/>
        </w:rPr>
        <w:t xml:space="preserve"> payroll tax credit to employers for coronavirus</w:t>
      </w:r>
      <w:r w:rsidR="00FA5386" w:rsidRPr="00770F6C">
        <w:rPr>
          <w:rFonts w:cstheme="minorHAnsi"/>
        </w:rPr>
        <w:t>-</w:t>
      </w:r>
      <w:r w:rsidRPr="00770F6C">
        <w:rPr>
          <w:rFonts w:cstheme="minorHAnsi"/>
        </w:rPr>
        <w:t xml:space="preserve">related benefits extended to employees. General fund transfers are stipulated to prevent harm to the Social Security Trust Fund. </w:t>
      </w:r>
    </w:p>
    <w:p w14:paraId="5D26BFC6" w14:textId="77777777" w:rsidR="005B5F65" w:rsidRPr="00770F6C" w:rsidRDefault="005B5F65" w:rsidP="00770F6C">
      <w:pPr>
        <w:spacing w:after="0" w:line="240" w:lineRule="auto"/>
        <w:rPr>
          <w:rFonts w:cstheme="minorHAnsi"/>
        </w:rPr>
      </w:pPr>
    </w:p>
    <w:p w14:paraId="16089E54" w14:textId="74EA3F2A" w:rsidR="00A24668" w:rsidRPr="00770F6C" w:rsidRDefault="00A24668" w:rsidP="00770F6C">
      <w:pPr>
        <w:spacing w:after="0" w:line="240" w:lineRule="auto"/>
        <w:rPr>
          <w:rFonts w:cstheme="minorHAnsi"/>
        </w:rPr>
      </w:pPr>
      <w:r w:rsidRPr="00770F6C">
        <w:rPr>
          <w:rFonts w:cstheme="minorHAnsi"/>
          <w:b/>
        </w:rPr>
        <w:t>Employee retention tax credit</w:t>
      </w:r>
      <w:r w:rsidR="00FA5386" w:rsidRPr="00770F6C">
        <w:rPr>
          <w:rFonts w:cstheme="minorHAnsi"/>
          <w:b/>
        </w:rPr>
        <w:t>:</w:t>
      </w:r>
      <w:r w:rsidRPr="00770F6C">
        <w:rPr>
          <w:rFonts w:cstheme="minorHAnsi"/>
        </w:rPr>
        <w:t xml:space="preserve"> Expands the employee tax credit and allows public sector employers to claim it. </w:t>
      </w:r>
    </w:p>
    <w:p w14:paraId="09E35291" w14:textId="77777777" w:rsidR="005B5F65" w:rsidRPr="00770F6C" w:rsidRDefault="005B5F65" w:rsidP="00770F6C">
      <w:pPr>
        <w:spacing w:after="0" w:line="240" w:lineRule="auto"/>
        <w:rPr>
          <w:rFonts w:cstheme="minorHAnsi"/>
        </w:rPr>
      </w:pPr>
    </w:p>
    <w:p w14:paraId="63AEADE4" w14:textId="1710895F" w:rsidR="00A24668" w:rsidRPr="00770F6C" w:rsidRDefault="00A24668" w:rsidP="00770F6C">
      <w:pPr>
        <w:spacing w:after="0" w:line="240" w:lineRule="auto"/>
        <w:rPr>
          <w:rFonts w:cstheme="minorHAnsi"/>
        </w:rPr>
      </w:pPr>
      <w:r w:rsidRPr="00770F6C">
        <w:rPr>
          <w:rFonts w:cstheme="minorHAnsi"/>
          <w:b/>
        </w:rPr>
        <w:t>Corporate tax loopholes</w:t>
      </w:r>
      <w:r w:rsidR="00FA5386" w:rsidRPr="00770F6C">
        <w:rPr>
          <w:rFonts w:cstheme="minorHAnsi"/>
          <w:b/>
        </w:rPr>
        <w:t>:</w:t>
      </w:r>
      <w:r w:rsidRPr="00770F6C">
        <w:rPr>
          <w:rFonts w:cstheme="minorHAnsi"/>
        </w:rPr>
        <w:t xml:space="preserve"> Restores limits on losses and carry-back claims that certain wealthy corporations can claim</w:t>
      </w:r>
      <w:r w:rsidR="00FA5386" w:rsidRPr="00770F6C">
        <w:rPr>
          <w:rFonts w:cstheme="minorHAnsi"/>
        </w:rPr>
        <w:t>,</w:t>
      </w:r>
      <w:r w:rsidRPr="00770F6C">
        <w:rPr>
          <w:rFonts w:cstheme="minorHAnsi"/>
        </w:rPr>
        <w:t xml:space="preserve"> </w:t>
      </w:r>
      <w:r w:rsidR="00FA5386" w:rsidRPr="00770F6C">
        <w:rPr>
          <w:rFonts w:cstheme="minorHAnsi"/>
        </w:rPr>
        <w:t>which</w:t>
      </w:r>
      <w:r w:rsidRPr="00770F6C">
        <w:rPr>
          <w:rFonts w:cstheme="minorHAnsi"/>
        </w:rPr>
        <w:t xml:space="preserve"> were loosened in the CARES Act, saving $135 billion.</w:t>
      </w:r>
    </w:p>
    <w:p w14:paraId="3F51F891" w14:textId="77777777" w:rsidR="004503A2" w:rsidRPr="00770F6C" w:rsidRDefault="004503A2" w:rsidP="00770F6C">
      <w:pPr>
        <w:spacing w:after="0" w:line="240" w:lineRule="auto"/>
        <w:rPr>
          <w:rFonts w:cstheme="minorHAnsi"/>
        </w:rPr>
      </w:pPr>
    </w:p>
    <w:sectPr w:rsidR="004503A2" w:rsidRPr="00770F6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E6BC3" w15:done="0"/>
  <w15:commentEx w15:paraId="4B50E700" w15:done="0"/>
  <w15:commentEx w15:paraId="263A6CD4" w15:done="0"/>
  <w15:commentEx w15:paraId="0728BBC0" w15:done="0"/>
  <w15:commentEx w15:paraId="5CCF4F41" w15:done="0"/>
  <w15:commentEx w15:paraId="55F885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674"/>
    <w:multiLevelType w:val="hybridMultilevel"/>
    <w:tmpl w:val="8610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0434C4"/>
    <w:multiLevelType w:val="hybridMultilevel"/>
    <w:tmpl w:val="E54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B5162"/>
    <w:multiLevelType w:val="multilevel"/>
    <w:tmpl w:val="D1B6D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7E78A8"/>
    <w:multiLevelType w:val="hybridMultilevel"/>
    <w:tmpl w:val="4D7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517D5"/>
    <w:multiLevelType w:val="multilevel"/>
    <w:tmpl w:val="01F67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0A3624A"/>
    <w:multiLevelType w:val="hybridMultilevel"/>
    <w:tmpl w:val="9E0E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50A0B"/>
    <w:multiLevelType w:val="multilevel"/>
    <w:tmpl w:val="03F0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95B77A2"/>
    <w:multiLevelType w:val="hybridMultilevel"/>
    <w:tmpl w:val="81D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52B64"/>
    <w:multiLevelType w:val="hybridMultilevel"/>
    <w:tmpl w:val="963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85A5C"/>
    <w:multiLevelType w:val="hybridMultilevel"/>
    <w:tmpl w:val="993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30336"/>
    <w:multiLevelType w:val="hybridMultilevel"/>
    <w:tmpl w:val="BA3E4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E47841"/>
    <w:multiLevelType w:val="hybridMultilevel"/>
    <w:tmpl w:val="F122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1693F"/>
    <w:multiLevelType w:val="hybridMultilevel"/>
    <w:tmpl w:val="932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4"/>
  </w:num>
  <w:num w:numId="6">
    <w:abstractNumId w:val="2"/>
  </w:num>
  <w:num w:numId="7">
    <w:abstractNumId w:val="10"/>
  </w:num>
  <w:num w:numId="8">
    <w:abstractNumId w:val="7"/>
  </w:num>
  <w:num w:numId="9">
    <w:abstractNumId w:val="0"/>
  </w:num>
  <w:num w:numId="10">
    <w:abstractNumId w:val="3"/>
  </w:num>
  <w:num w:numId="11">
    <w:abstractNumId w:val="8"/>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Nusbaum, Communications">
    <w15:presenceInfo w15:providerId="None" w15:userId="Jane Nusbaum,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5F"/>
    <w:rsid w:val="00025719"/>
    <w:rsid w:val="00036FF6"/>
    <w:rsid w:val="0006160C"/>
    <w:rsid w:val="000919CB"/>
    <w:rsid w:val="00095598"/>
    <w:rsid w:val="000C4161"/>
    <w:rsid w:val="0010279B"/>
    <w:rsid w:val="0013014E"/>
    <w:rsid w:val="00150DF0"/>
    <w:rsid w:val="00165C6D"/>
    <w:rsid w:val="0018027C"/>
    <w:rsid w:val="001C3A6B"/>
    <w:rsid w:val="0025691B"/>
    <w:rsid w:val="002A3E9F"/>
    <w:rsid w:val="003018C7"/>
    <w:rsid w:val="003E1973"/>
    <w:rsid w:val="00405B9A"/>
    <w:rsid w:val="00415CD7"/>
    <w:rsid w:val="004234E4"/>
    <w:rsid w:val="00446AD0"/>
    <w:rsid w:val="004503A2"/>
    <w:rsid w:val="005056AF"/>
    <w:rsid w:val="00516B53"/>
    <w:rsid w:val="005326CD"/>
    <w:rsid w:val="005948C9"/>
    <w:rsid w:val="005B5F65"/>
    <w:rsid w:val="005E0052"/>
    <w:rsid w:val="005E342E"/>
    <w:rsid w:val="005E5C5F"/>
    <w:rsid w:val="00686DE4"/>
    <w:rsid w:val="00694DA3"/>
    <w:rsid w:val="006B742D"/>
    <w:rsid w:val="00770F6C"/>
    <w:rsid w:val="007B1D36"/>
    <w:rsid w:val="007D56F7"/>
    <w:rsid w:val="007E28DA"/>
    <w:rsid w:val="00853762"/>
    <w:rsid w:val="00917C62"/>
    <w:rsid w:val="009254AF"/>
    <w:rsid w:val="00941BFA"/>
    <w:rsid w:val="00983BCB"/>
    <w:rsid w:val="009969D5"/>
    <w:rsid w:val="00A24668"/>
    <w:rsid w:val="00A92326"/>
    <w:rsid w:val="00B20B70"/>
    <w:rsid w:val="00B270AF"/>
    <w:rsid w:val="00B32290"/>
    <w:rsid w:val="00B37142"/>
    <w:rsid w:val="00B43C0F"/>
    <w:rsid w:val="00B519EF"/>
    <w:rsid w:val="00BA3556"/>
    <w:rsid w:val="00BB1007"/>
    <w:rsid w:val="00BB1FF4"/>
    <w:rsid w:val="00BB30F0"/>
    <w:rsid w:val="00BB4988"/>
    <w:rsid w:val="00BC4156"/>
    <w:rsid w:val="00BF01CC"/>
    <w:rsid w:val="00C06EA8"/>
    <w:rsid w:val="00C21AB3"/>
    <w:rsid w:val="00C732BF"/>
    <w:rsid w:val="00CF390E"/>
    <w:rsid w:val="00D70749"/>
    <w:rsid w:val="00DF7CF7"/>
    <w:rsid w:val="00E15DF3"/>
    <w:rsid w:val="00E16247"/>
    <w:rsid w:val="00E52BA5"/>
    <w:rsid w:val="00E64672"/>
    <w:rsid w:val="00E84AAD"/>
    <w:rsid w:val="00E876D7"/>
    <w:rsid w:val="00EA488C"/>
    <w:rsid w:val="00EE0E4F"/>
    <w:rsid w:val="00EF0A8E"/>
    <w:rsid w:val="00F1023C"/>
    <w:rsid w:val="00F31204"/>
    <w:rsid w:val="00F5354A"/>
    <w:rsid w:val="00F64D85"/>
    <w:rsid w:val="00F9556A"/>
    <w:rsid w:val="00FA5386"/>
    <w:rsid w:val="00FC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4F"/>
    <w:pPr>
      <w:ind w:left="720"/>
      <w:contextualSpacing/>
    </w:pPr>
  </w:style>
  <w:style w:type="paragraph" w:styleId="BalloonText">
    <w:name w:val="Balloon Text"/>
    <w:basedOn w:val="Normal"/>
    <w:link w:val="BalloonTextChar"/>
    <w:uiPriority w:val="99"/>
    <w:semiHidden/>
    <w:unhideWhenUsed/>
    <w:rsid w:val="00A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26"/>
    <w:rPr>
      <w:rFonts w:ascii="Tahoma" w:hAnsi="Tahoma" w:cs="Tahoma"/>
      <w:sz w:val="16"/>
      <w:szCs w:val="16"/>
    </w:rPr>
  </w:style>
  <w:style w:type="character" w:styleId="CommentReference">
    <w:name w:val="annotation reference"/>
    <w:basedOn w:val="DefaultParagraphFont"/>
    <w:uiPriority w:val="99"/>
    <w:semiHidden/>
    <w:unhideWhenUsed/>
    <w:rsid w:val="000C4161"/>
    <w:rPr>
      <w:sz w:val="16"/>
      <w:szCs w:val="16"/>
    </w:rPr>
  </w:style>
  <w:style w:type="paragraph" w:styleId="CommentText">
    <w:name w:val="annotation text"/>
    <w:basedOn w:val="Normal"/>
    <w:link w:val="CommentTextChar"/>
    <w:uiPriority w:val="99"/>
    <w:semiHidden/>
    <w:unhideWhenUsed/>
    <w:rsid w:val="000C4161"/>
    <w:pPr>
      <w:spacing w:line="240" w:lineRule="auto"/>
    </w:pPr>
    <w:rPr>
      <w:sz w:val="20"/>
      <w:szCs w:val="20"/>
    </w:rPr>
  </w:style>
  <w:style w:type="character" w:customStyle="1" w:styleId="CommentTextChar">
    <w:name w:val="Comment Text Char"/>
    <w:basedOn w:val="DefaultParagraphFont"/>
    <w:link w:val="CommentText"/>
    <w:uiPriority w:val="99"/>
    <w:semiHidden/>
    <w:rsid w:val="000C4161"/>
    <w:rPr>
      <w:sz w:val="20"/>
      <w:szCs w:val="20"/>
    </w:rPr>
  </w:style>
  <w:style w:type="paragraph" w:styleId="CommentSubject">
    <w:name w:val="annotation subject"/>
    <w:basedOn w:val="CommentText"/>
    <w:next w:val="CommentText"/>
    <w:link w:val="CommentSubjectChar"/>
    <w:uiPriority w:val="99"/>
    <w:semiHidden/>
    <w:unhideWhenUsed/>
    <w:rsid w:val="000C4161"/>
    <w:rPr>
      <w:b/>
      <w:bCs/>
    </w:rPr>
  </w:style>
  <w:style w:type="character" w:customStyle="1" w:styleId="CommentSubjectChar">
    <w:name w:val="Comment Subject Char"/>
    <w:basedOn w:val="CommentTextChar"/>
    <w:link w:val="CommentSubject"/>
    <w:uiPriority w:val="99"/>
    <w:semiHidden/>
    <w:rsid w:val="000C41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E4F"/>
    <w:pPr>
      <w:ind w:left="720"/>
      <w:contextualSpacing/>
    </w:pPr>
  </w:style>
  <w:style w:type="paragraph" w:styleId="BalloonText">
    <w:name w:val="Balloon Text"/>
    <w:basedOn w:val="Normal"/>
    <w:link w:val="BalloonTextChar"/>
    <w:uiPriority w:val="99"/>
    <w:semiHidden/>
    <w:unhideWhenUsed/>
    <w:rsid w:val="00A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26"/>
    <w:rPr>
      <w:rFonts w:ascii="Tahoma" w:hAnsi="Tahoma" w:cs="Tahoma"/>
      <w:sz w:val="16"/>
      <w:szCs w:val="16"/>
    </w:rPr>
  </w:style>
  <w:style w:type="character" w:styleId="CommentReference">
    <w:name w:val="annotation reference"/>
    <w:basedOn w:val="DefaultParagraphFont"/>
    <w:uiPriority w:val="99"/>
    <w:semiHidden/>
    <w:unhideWhenUsed/>
    <w:rsid w:val="000C4161"/>
    <w:rPr>
      <w:sz w:val="16"/>
      <w:szCs w:val="16"/>
    </w:rPr>
  </w:style>
  <w:style w:type="paragraph" w:styleId="CommentText">
    <w:name w:val="annotation text"/>
    <w:basedOn w:val="Normal"/>
    <w:link w:val="CommentTextChar"/>
    <w:uiPriority w:val="99"/>
    <w:semiHidden/>
    <w:unhideWhenUsed/>
    <w:rsid w:val="000C4161"/>
    <w:pPr>
      <w:spacing w:line="240" w:lineRule="auto"/>
    </w:pPr>
    <w:rPr>
      <w:sz w:val="20"/>
      <w:szCs w:val="20"/>
    </w:rPr>
  </w:style>
  <w:style w:type="character" w:customStyle="1" w:styleId="CommentTextChar">
    <w:name w:val="Comment Text Char"/>
    <w:basedOn w:val="DefaultParagraphFont"/>
    <w:link w:val="CommentText"/>
    <w:uiPriority w:val="99"/>
    <w:semiHidden/>
    <w:rsid w:val="000C4161"/>
    <w:rPr>
      <w:sz w:val="20"/>
      <w:szCs w:val="20"/>
    </w:rPr>
  </w:style>
  <w:style w:type="paragraph" w:styleId="CommentSubject">
    <w:name w:val="annotation subject"/>
    <w:basedOn w:val="CommentText"/>
    <w:next w:val="CommentText"/>
    <w:link w:val="CommentSubjectChar"/>
    <w:uiPriority w:val="99"/>
    <w:semiHidden/>
    <w:unhideWhenUsed/>
    <w:rsid w:val="000C4161"/>
    <w:rPr>
      <w:b/>
      <w:bCs/>
    </w:rPr>
  </w:style>
  <w:style w:type="character" w:customStyle="1" w:styleId="CommentSubjectChar">
    <w:name w:val="Comment Subject Char"/>
    <w:basedOn w:val="CommentTextChar"/>
    <w:link w:val="CommentSubject"/>
    <w:uiPriority w:val="99"/>
    <w:semiHidden/>
    <w:rsid w:val="000C4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2091">
      <w:bodyDiv w:val="1"/>
      <w:marLeft w:val="0"/>
      <w:marRight w:val="0"/>
      <w:marTop w:val="0"/>
      <w:marBottom w:val="0"/>
      <w:divBdr>
        <w:top w:val="none" w:sz="0" w:space="0" w:color="auto"/>
        <w:left w:val="none" w:sz="0" w:space="0" w:color="auto"/>
        <w:bottom w:val="none" w:sz="0" w:space="0" w:color="auto"/>
        <w:right w:val="none" w:sz="0" w:space="0" w:color="auto"/>
      </w:divBdr>
    </w:div>
    <w:div w:id="483591006">
      <w:bodyDiv w:val="1"/>
      <w:marLeft w:val="0"/>
      <w:marRight w:val="0"/>
      <w:marTop w:val="0"/>
      <w:marBottom w:val="0"/>
      <w:divBdr>
        <w:top w:val="none" w:sz="0" w:space="0" w:color="auto"/>
        <w:left w:val="none" w:sz="0" w:space="0" w:color="auto"/>
        <w:bottom w:val="none" w:sz="0" w:space="0" w:color="auto"/>
        <w:right w:val="none" w:sz="0" w:space="0" w:color="auto"/>
      </w:divBdr>
    </w:div>
    <w:div w:id="595361235">
      <w:bodyDiv w:val="1"/>
      <w:marLeft w:val="0"/>
      <w:marRight w:val="0"/>
      <w:marTop w:val="0"/>
      <w:marBottom w:val="0"/>
      <w:divBdr>
        <w:top w:val="none" w:sz="0" w:space="0" w:color="auto"/>
        <w:left w:val="none" w:sz="0" w:space="0" w:color="auto"/>
        <w:bottom w:val="none" w:sz="0" w:space="0" w:color="auto"/>
        <w:right w:val="none" w:sz="0" w:space="0" w:color="auto"/>
      </w:divBdr>
    </w:div>
    <w:div w:id="1078481785">
      <w:bodyDiv w:val="1"/>
      <w:marLeft w:val="0"/>
      <w:marRight w:val="0"/>
      <w:marTop w:val="0"/>
      <w:marBottom w:val="0"/>
      <w:divBdr>
        <w:top w:val="none" w:sz="0" w:space="0" w:color="auto"/>
        <w:left w:val="none" w:sz="0" w:space="0" w:color="auto"/>
        <w:bottom w:val="none" w:sz="0" w:space="0" w:color="auto"/>
        <w:right w:val="none" w:sz="0" w:space="0" w:color="auto"/>
      </w:divBdr>
    </w:div>
    <w:div w:id="1948000779">
      <w:bodyDiv w:val="1"/>
      <w:marLeft w:val="0"/>
      <w:marRight w:val="0"/>
      <w:marTop w:val="0"/>
      <w:marBottom w:val="0"/>
      <w:divBdr>
        <w:top w:val="none" w:sz="0" w:space="0" w:color="auto"/>
        <w:left w:val="none" w:sz="0" w:space="0" w:color="auto"/>
        <w:bottom w:val="none" w:sz="0" w:space="0" w:color="auto"/>
        <w:right w:val="none" w:sz="0" w:space="0" w:color="auto"/>
      </w:divBdr>
    </w:div>
    <w:div w:id="21096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C8C18203</Template>
  <TotalTime>1</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Antunez, Legislation</dc:creator>
  <cp:lastModifiedBy>Beth Antunez, Legislation</cp:lastModifiedBy>
  <cp:revision>3</cp:revision>
  <dcterms:created xsi:type="dcterms:W3CDTF">2020-05-15T14:42:00Z</dcterms:created>
  <dcterms:modified xsi:type="dcterms:W3CDTF">2020-05-15T14:43:00Z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78020567</vt:i4>
  </property>
  <property fmtid="{D5CDD505-2E9C-101B-9397-08002B2CF9AE}" pid="4" name="_EmailSubject">
    <vt:lpwstr>Summary of House HEROES Act</vt:lpwstr>
  </property>
  <property fmtid="{D5CDD505-2E9C-101B-9397-08002B2CF9AE}" pid="5" name="_AuthorEmail">
    <vt:lpwstr>bantunez@aft.org</vt:lpwstr>
  </property>
  <property fmtid="{D5CDD505-2E9C-101B-9397-08002B2CF9AE}" pid="6" name="_AuthorEmailDisplayName">
    <vt:lpwstr>Beth Antunez, Legislation</vt:lpwstr>
  </property>
</Properties>
</file>